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FB9" w:rsidRDefault="00784FB9" w:rsidP="003720BD">
      <w:pPr>
        <w:ind w:left="-567" w:right="-380"/>
        <w:jc w:val="right"/>
        <w:rPr>
          <w:rFonts w:ascii="Arial" w:hAnsi="Arial" w:cs="Arial"/>
          <w:b/>
          <w:szCs w:val="22"/>
        </w:rPr>
      </w:pPr>
    </w:p>
    <w:p w:rsidR="009563D6" w:rsidRPr="009563D6" w:rsidRDefault="001F79D0" w:rsidP="001F79D0">
      <w:pPr>
        <w:ind w:left="-567" w:right="-380"/>
        <w:jc w:val="right"/>
        <w:rPr>
          <w:rFonts w:ascii="Arial" w:hAnsi="Arial" w:cs="Arial"/>
          <w:b/>
          <w:color w:val="FF0000"/>
          <w:szCs w:val="22"/>
        </w:rPr>
      </w:pPr>
      <w:r>
        <w:rPr>
          <w:noProof/>
        </w:rPr>
        <w:drawing>
          <wp:inline distT="0" distB="0" distL="0" distR="0" wp14:anchorId="599A4CD6" wp14:editId="0F829239">
            <wp:extent cx="2286000" cy="518585"/>
            <wp:effectExtent l="0" t="0" r="0" b="0"/>
            <wp:docPr id="3" name="Picture 15">
              <a:extLst xmlns:a="http://schemas.openxmlformats.org/drawingml/2006/main">
                <a:ext uri="{FF2B5EF4-FFF2-40B4-BE49-F238E27FC236}">
                  <a16:creationId xmlns:a16="http://schemas.microsoft.com/office/drawing/2014/main" id="{EDE89CFC-DAB1-4963-9206-50E6828DC1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EDE89CFC-DAB1-4963-9206-50E6828DC1FD}"/>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01053" cy="522000"/>
                    </a:xfrm>
                    <a:prstGeom prst="rect">
                      <a:avLst/>
                    </a:prstGeom>
                  </pic:spPr>
                </pic:pic>
              </a:graphicData>
            </a:graphic>
          </wp:inline>
        </w:drawing>
      </w:r>
    </w:p>
    <w:p w:rsidR="001F79D0" w:rsidRDefault="001F79D0" w:rsidP="003720BD">
      <w:pPr>
        <w:ind w:right="-1"/>
        <w:rPr>
          <w:rFonts w:asciiTheme="minorHAnsi" w:hAnsiTheme="minorHAnsi" w:cs="Arial"/>
          <w:b/>
          <w:szCs w:val="22"/>
        </w:rPr>
      </w:pPr>
    </w:p>
    <w:p w:rsidR="003720BD" w:rsidRPr="00656325" w:rsidRDefault="00A74B6F" w:rsidP="003720BD">
      <w:pPr>
        <w:ind w:right="-1"/>
        <w:rPr>
          <w:rFonts w:asciiTheme="minorHAnsi" w:hAnsiTheme="minorHAnsi" w:cs="Arial"/>
          <w:szCs w:val="22"/>
        </w:rPr>
      </w:pPr>
      <w:r w:rsidRPr="00656325">
        <w:rPr>
          <w:rFonts w:asciiTheme="minorHAnsi" w:hAnsiTheme="minorHAnsi" w:cs="Arial"/>
          <w:szCs w:val="22"/>
        </w:rPr>
        <w:t>Thursday 9 D</w:t>
      </w:r>
      <w:r w:rsidR="003720BD" w:rsidRPr="00656325">
        <w:rPr>
          <w:rFonts w:asciiTheme="minorHAnsi" w:hAnsiTheme="minorHAnsi" w:cs="Arial"/>
          <w:szCs w:val="22"/>
        </w:rPr>
        <w:t>ecember 20</w:t>
      </w:r>
      <w:r w:rsidR="00CE7936" w:rsidRPr="00656325">
        <w:rPr>
          <w:rFonts w:asciiTheme="minorHAnsi" w:hAnsiTheme="minorHAnsi" w:cs="Arial"/>
          <w:szCs w:val="22"/>
        </w:rPr>
        <w:t>2</w:t>
      </w:r>
      <w:r w:rsidR="00783C8B" w:rsidRPr="00656325">
        <w:rPr>
          <w:rFonts w:asciiTheme="minorHAnsi" w:hAnsiTheme="minorHAnsi" w:cs="Arial"/>
          <w:szCs w:val="22"/>
        </w:rPr>
        <w:t>1</w:t>
      </w:r>
    </w:p>
    <w:p w:rsidR="00AB5EEC" w:rsidRPr="00AB5EEC" w:rsidRDefault="00AB5EEC" w:rsidP="003720BD">
      <w:pPr>
        <w:ind w:right="-1"/>
        <w:rPr>
          <w:rFonts w:asciiTheme="minorHAnsi" w:hAnsiTheme="minorHAnsi" w:cs="Arial"/>
          <w:szCs w:val="22"/>
        </w:rPr>
      </w:pPr>
    </w:p>
    <w:p w:rsidR="003720BD" w:rsidRPr="00AB5EEC" w:rsidRDefault="003720BD" w:rsidP="003720BD">
      <w:pPr>
        <w:ind w:left="-567" w:right="-380"/>
        <w:rPr>
          <w:rFonts w:asciiTheme="minorHAnsi" w:hAnsiTheme="minorHAnsi" w:cs="Arial"/>
          <w:szCs w:val="22"/>
        </w:rPr>
      </w:pPr>
    </w:p>
    <w:p w:rsidR="008661A3" w:rsidRPr="00AB5EEC" w:rsidRDefault="003720BD" w:rsidP="003720BD">
      <w:pPr>
        <w:jc w:val="center"/>
        <w:outlineLvl w:val="0"/>
        <w:rPr>
          <w:rFonts w:asciiTheme="minorHAnsi" w:hAnsiTheme="minorHAnsi" w:cs="Arial"/>
          <w:b/>
          <w:bCs/>
          <w:kern w:val="36"/>
          <w:szCs w:val="22"/>
        </w:rPr>
      </w:pPr>
      <w:r w:rsidRPr="00AB5EEC">
        <w:rPr>
          <w:rFonts w:asciiTheme="minorHAnsi" w:hAnsiTheme="minorHAnsi" w:cs="Arial"/>
          <w:b/>
          <w:bCs/>
          <w:kern w:val="36"/>
          <w:szCs w:val="22"/>
        </w:rPr>
        <w:t>Volution Group plc</w:t>
      </w:r>
    </w:p>
    <w:p w:rsidR="003720BD" w:rsidRPr="00AB5EEC" w:rsidRDefault="003720BD" w:rsidP="003720BD">
      <w:pPr>
        <w:jc w:val="center"/>
        <w:outlineLvl w:val="0"/>
        <w:rPr>
          <w:rFonts w:asciiTheme="minorHAnsi" w:hAnsiTheme="minorHAnsi" w:cs="Arial"/>
          <w:b/>
          <w:bCs/>
          <w:kern w:val="36"/>
          <w:szCs w:val="22"/>
        </w:rPr>
      </w:pPr>
      <w:r w:rsidRPr="00AB5EEC">
        <w:rPr>
          <w:rFonts w:asciiTheme="minorHAnsi" w:hAnsiTheme="minorHAnsi" w:cs="Arial"/>
          <w:b/>
          <w:bCs/>
          <w:kern w:val="36"/>
          <w:szCs w:val="22"/>
        </w:rPr>
        <w:t>Results of Annual General Meeting</w:t>
      </w:r>
    </w:p>
    <w:p w:rsidR="003720BD" w:rsidRPr="00AB5EEC" w:rsidRDefault="003720BD" w:rsidP="003720BD">
      <w:pPr>
        <w:jc w:val="both"/>
        <w:outlineLvl w:val="0"/>
        <w:rPr>
          <w:rFonts w:asciiTheme="minorHAnsi" w:hAnsiTheme="minorHAnsi" w:cs="Arial"/>
          <w:b/>
          <w:bCs/>
          <w:kern w:val="36"/>
          <w:szCs w:val="22"/>
        </w:rPr>
      </w:pPr>
    </w:p>
    <w:p w:rsidR="008661A3" w:rsidRPr="00AB5EEC" w:rsidRDefault="008661A3" w:rsidP="003720BD">
      <w:pPr>
        <w:jc w:val="both"/>
        <w:rPr>
          <w:rFonts w:asciiTheme="minorHAnsi" w:hAnsiTheme="minorHAnsi" w:cs="Arial"/>
          <w:b/>
          <w:szCs w:val="22"/>
        </w:rPr>
      </w:pPr>
      <w:r w:rsidRPr="00AB5EEC">
        <w:rPr>
          <w:rFonts w:asciiTheme="minorHAnsi" w:hAnsiTheme="minorHAnsi" w:cs="Arial"/>
          <w:b/>
          <w:szCs w:val="22"/>
        </w:rPr>
        <w:t> </w:t>
      </w:r>
    </w:p>
    <w:p w:rsidR="008661A3" w:rsidRPr="001F79D0" w:rsidRDefault="001F79D0" w:rsidP="003720BD">
      <w:pPr>
        <w:ind w:right="46"/>
        <w:jc w:val="both"/>
        <w:rPr>
          <w:rFonts w:asciiTheme="minorHAnsi" w:hAnsiTheme="minorHAnsi" w:cs="Arial"/>
          <w:szCs w:val="22"/>
        </w:rPr>
      </w:pPr>
      <w:r w:rsidRPr="001F79D0">
        <w:rPr>
          <w:rFonts w:asciiTheme="minorHAnsi" w:hAnsiTheme="minorHAnsi" w:cs="Arial"/>
          <w:szCs w:val="22"/>
        </w:rPr>
        <w:t xml:space="preserve">Volution Group plc (“Volution”, the “Group” or the “Company”, LSE: FAN), a leading international designer and manufacturer of energy efficient indoor air quality solutions, </w:t>
      </w:r>
      <w:r w:rsidR="003720BD" w:rsidRPr="001F79D0">
        <w:rPr>
          <w:rFonts w:asciiTheme="minorHAnsi" w:hAnsiTheme="minorHAnsi" w:cs="Arial"/>
          <w:szCs w:val="22"/>
        </w:rPr>
        <w:t xml:space="preserve">announces </w:t>
      </w:r>
      <w:r w:rsidR="008661A3" w:rsidRPr="001F79D0">
        <w:rPr>
          <w:rFonts w:asciiTheme="minorHAnsi" w:hAnsiTheme="minorHAnsi" w:cs="Arial"/>
          <w:szCs w:val="22"/>
        </w:rPr>
        <w:t xml:space="preserve">that all resolutions put to the Annual General Meeting held at </w:t>
      </w:r>
      <w:r w:rsidR="00CA0A39" w:rsidRPr="001F79D0">
        <w:rPr>
          <w:rFonts w:asciiTheme="minorHAnsi" w:hAnsiTheme="minorHAnsi" w:cs="Arial"/>
          <w:szCs w:val="22"/>
        </w:rPr>
        <w:t>1</w:t>
      </w:r>
      <w:r w:rsidR="00680D0D" w:rsidRPr="001F79D0">
        <w:rPr>
          <w:rFonts w:asciiTheme="minorHAnsi" w:hAnsiTheme="minorHAnsi" w:cs="Arial"/>
          <w:szCs w:val="22"/>
        </w:rPr>
        <w:t>2</w:t>
      </w:r>
      <w:r w:rsidR="00A821B5" w:rsidRPr="001F79D0">
        <w:rPr>
          <w:rFonts w:asciiTheme="minorHAnsi" w:hAnsiTheme="minorHAnsi" w:cs="Arial"/>
          <w:szCs w:val="22"/>
        </w:rPr>
        <w:t>:</w:t>
      </w:r>
      <w:r w:rsidR="00680D0D" w:rsidRPr="001F79D0">
        <w:rPr>
          <w:rFonts w:asciiTheme="minorHAnsi" w:hAnsiTheme="minorHAnsi" w:cs="Arial"/>
          <w:szCs w:val="22"/>
        </w:rPr>
        <w:t>00 noon o</w:t>
      </w:r>
      <w:r w:rsidR="005101C2" w:rsidRPr="001F79D0">
        <w:rPr>
          <w:rFonts w:asciiTheme="minorHAnsi" w:hAnsiTheme="minorHAnsi" w:cs="Arial"/>
          <w:szCs w:val="22"/>
        </w:rPr>
        <w:t xml:space="preserve">n </w:t>
      </w:r>
      <w:r w:rsidR="00A74B6F">
        <w:rPr>
          <w:rFonts w:asciiTheme="minorHAnsi" w:hAnsiTheme="minorHAnsi" w:cs="Arial"/>
          <w:szCs w:val="22"/>
        </w:rPr>
        <w:t>9</w:t>
      </w:r>
      <w:r w:rsidR="005101C2" w:rsidRPr="001F79D0">
        <w:rPr>
          <w:rFonts w:asciiTheme="minorHAnsi" w:hAnsiTheme="minorHAnsi" w:cs="Arial"/>
          <w:szCs w:val="22"/>
        </w:rPr>
        <w:t xml:space="preserve"> December 20</w:t>
      </w:r>
      <w:r>
        <w:rPr>
          <w:rFonts w:asciiTheme="minorHAnsi" w:hAnsiTheme="minorHAnsi" w:cs="Arial"/>
          <w:szCs w:val="22"/>
        </w:rPr>
        <w:t>2</w:t>
      </w:r>
      <w:r w:rsidR="00A74B6F">
        <w:rPr>
          <w:rFonts w:asciiTheme="minorHAnsi" w:hAnsiTheme="minorHAnsi" w:cs="Arial"/>
          <w:szCs w:val="22"/>
        </w:rPr>
        <w:t>1</w:t>
      </w:r>
      <w:r w:rsidR="005101C2" w:rsidRPr="001F79D0">
        <w:rPr>
          <w:rFonts w:asciiTheme="minorHAnsi" w:hAnsiTheme="minorHAnsi" w:cs="Arial"/>
          <w:szCs w:val="22"/>
        </w:rPr>
        <w:t xml:space="preserve"> </w:t>
      </w:r>
      <w:r w:rsidR="003720BD" w:rsidRPr="001F79D0">
        <w:rPr>
          <w:rFonts w:asciiTheme="minorHAnsi" w:hAnsiTheme="minorHAnsi" w:cs="Arial"/>
          <w:szCs w:val="22"/>
        </w:rPr>
        <w:t>w</w:t>
      </w:r>
      <w:r w:rsidR="008661A3" w:rsidRPr="001F79D0">
        <w:rPr>
          <w:rFonts w:asciiTheme="minorHAnsi" w:hAnsiTheme="minorHAnsi" w:cs="Arial"/>
          <w:szCs w:val="22"/>
        </w:rPr>
        <w:t>ere duly passed</w:t>
      </w:r>
      <w:r w:rsidR="003720BD" w:rsidRPr="001F79D0">
        <w:rPr>
          <w:rFonts w:asciiTheme="minorHAnsi" w:hAnsiTheme="minorHAnsi" w:cs="Arial"/>
          <w:szCs w:val="22"/>
        </w:rPr>
        <w:t xml:space="preserve"> on a poll</w:t>
      </w:r>
      <w:r w:rsidR="008661A3" w:rsidRPr="001F79D0">
        <w:rPr>
          <w:rFonts w:asciiTheme="minorHAnsi" w:hAnsiTheme="minorHAnsi" w:cs="Arial"/>
          <w:szCs w:val="22"/>
        </w:rPr>
        <w:t xml:space="preserve">. </w:t>
      </w:r>
      <w:r w:rsidR="003720BD" w:rsidRPr="001F79D0">
        <w:rPr>
          <w:rFonts w:asciiTheme="minorHAnsi" w:hAnsiTheme="minorHAnsi" w:cs="Arial"/>
          <w:szCs w:val="22"/>
        </w:rPr>
        <w:t xml:space="preserve">The </w:t>
      </w:r>
      <w:r w:rsidR="002C3F6F" w:rsidRPr="001F79D0">
        <w:rPr>
          <w:rFonts w:asciiTheme="minorHAnsi" w:hAnsiTheme="minorHAnsi" w:cs="Arial"/>
          <w:szCs w:val="22"/>
        </w:rPr>
        <w:t>results of the poll</w:t>
      </w:r>
      <w:r w:rsidR="005101C2" w:rsidRPr="001F79D0">
        <w:rPr>
          <w:rFonts w:asciiTheme="minorHAnsi" w:hAnsiTheme="minorHAnsi" w:cs="Arial"/>
          <w:szCs w:val="22"/>
        </w:rPr>
        <w:t>,</w:t>
      </w:r>
      <w:r w:rsidR="002C3F6F" w:rsidRPr="001F79D0">
        <w:rPr>
          <w:rFonts w:asciiTheme="minorHAnsi" w:hAnsiTheme="minorHAnsi" w:cs="Arial"/>
          <w:szCs w:val="22"/>
        </w:rPr>
        <w:t xml:space="preserve"> incorporating the proxy votes lodged in advance of the meeting</w:t>
      </w:r>
      <w:r w:rsidR="005101C2" w:rsidRPr="001F79D0">
        <w:rPr>
          <w:rFonts w:asciiTheme="minorHAnsi" w:hAnsiTheme="minorHAnsi" w:cs="Arial"/>
          <w:szCs w:val="22"/>
        </w:rPr>
        <w:t>,</w:t>
      </w:r>
      <w:r w:rsidR="002C3F6F" w:rsidRPr="001F79D0">
        <w:rPr>
          <w:rFonts w:asciiTheme="minorHAnsi" w:hAnsiTheme="minorHAnsi" w:cs="Arial"/>
          <w:szCs w:val="22"/>
        </w:rPr>
        <w:t xml:space="preserve"> are set out below.</w:t>
      </w:r>
    </w:p>
    <w:p w:rsidR="008661A3" w:rsidRDefault="008661A3" w:rsidP="008661A3">
      <w:pPr>
        <w:ind w:right="-589" w:hanging="426"/>
        <w:rPr>
          <w:rFonts w:asciiTheme="minorHAnsi" w:hAnsiTheme="minorHAnsi" w:cs="Arial"/>
          <w:sz w:val="24"/>
        </w:rPr>
      </w:pPr>
      <w:r w:rsidRPr="0003772C">
        <w:rPr>
          <w:rFonts w:asciiTheme="minorHAnsi" w:hAnsiTheme="minorHAnsi" w:cs="Arial"/>
          <w:sz w:val="24"/>
        </w:rPr>
        <w:t> </w:t>
      </w:r>
    </w:p>
    <w:tbl>
      <w:tblPr>
        <w:tblStyle w:val="TableGrid1"/>
        <w:tblW w:w="9923" w:type="dxa"/>
        <w:tblInd w:w="-176" w:type="dxa"/>
        <w:tblLook w:val="04A0" w:firstRow="1" w:lastRow="0" w:firstColumn="1" w:lastColumn="0" w:noHBand="0" w:noVBand="1"/>
      </w:tblPr>
      <w:tblGrid>
        <w:gridCol w:w="568"/>
        <w:gridCol w:w="2769"/>
        <w:gridCol w:w="1200"/>
        <w:gridCol w:w="992"/>
        <w:gridCol w:w="1134"/>
        <w:gridCol w:w="992"/>
        <w:gridCol w:w="1134"/>
        <w:gridCol w:w="1134"/>
      </w:tblGrid>
      <w:tr w:rsidR="00153A91" w:rsidRPr="00AB5EEC" w:rsidTr="00D61665">
        <w:trPr>
          <w:trHeight w:val="416"/>
        </w:trPr>
        <w:tc>
          <w:tcPr>
            <w:tcW w:w="3337" w:type="dxa"/>
            <w:gridSpan w:val="2"/>
            <w:noWrap/>
            <w:hideMark/>
          </w:tcPr>
          <w:p w:rsidR="00153A91" w:rsidRPr="00AB5EEC" w:rsidRDefault="00153A91" w:rsidP="00AB5EEC">
            <w:pPr>
              <w:rPr>
                <w:b/>
                <w:bCs/>
                <w:sz w:val="18"/>
                <w:szCs w:val="18"/>
              </w:rPr>
            </w:pPr>
            <w:bookmarkStart w:id="0" w:name="RANGE!A1:H27"/>
            <w:r w:rsidRPr="00AB5EEC">
              <w:rPr>
                <w:b/>
                <w:bCs/>
                <w:sz w:val="18"/>
                <w:szCs w:val="18"/>
              </w:rPr>
              <w:t>Resolution</w:t>
            </w:r>
          </w:p>
          <w:bookmarkEnd w:id="0"/>
          <w:p w:rsidR="00153A91" w:rsidRPr="00AB5EEC" w:rsidRDefault="00153A91" w:rsidP="00AB5EEC">
            <w:pPr>
              <w:rPr>
                <w:sz w:val="18"/>
                <w:szCs w:val="18"/>
              </w:rPr>
            </w:pPr>
            <w:r w:rsidRPr="00AB5EEC">
              <w:rPr>
                <w:sz w:val="18"/>
                <w:szCs w:val="18"/>
              </w:rPr>
              <w:t> </w:t>
            </w:r>
          </w:p>
        </w:tc>
        <w:tc>
          <w:tcPr>
            <w:tcW w:w="2192" w:type="dxa"/>
            <w:gridSpan w:val="2"/>
            <w:noWrap/>
            <w:hideMark/>
          </w:tcPr>
          <w:p w:rsidR="00153A91" w:rsidRPr="00AB5EEC" w:rsidRDefault="00153A91" w:rsidP="00AB5EEC">
            <w:pPr>
              <w:rPr>
                <w:b/>
                <w:bCs/>
                <w:sz w:val="18"/>
                <w:szCs w:val="18"/>
              </w:rPr>
            </w:pPr>
            <w:r w:rsidRPr="00AB5EEC">
              <w:rPr>
                <w:b/>
                <w:bCs/>
                <w:sz w:val="18"/>
                <w:szCs w:val="18"/>
              </w:rPr>
              <w:t xml:space="preserve">FOR </w:t>
            </w:r>
            <w:r w:rsidRPr="00AB5EEC">
              <w:rPr>
                <w:b/>
                <w:bCs/>
                <w:sz w:val="18"/>
                <w:szCs w:val="18"/>
                <w:vertAlign w:val="superscript"/>
              </w:rPr>
              <w:t>1</w:t>
            </w:r>
          </w:p>
        </w:tc>
        <w:tc>
          <w:tcPr>
            <w:tcW w:w="2126" w:type="dxa"/>
            <w:gridSpan w:val="2"/>
            <w:noWrap/>
            <w:hideMark/>
          </w:tcPr>
          <w:p w:rsidR="00153A91" w:rsidRPr="00AB5EEC" w:rsidRDefault="00153A91" w:rsidP="00AB5EEC">
            <w:pPr>
              <w:rPr>
                <w:b/>
                <w:bCs/>
                <w:sz w:val="18"/>
                <w:szCs w:val="18"/>
              </w:rPr>
            </w:pPr>
            <w:r w:rsidRPr="00AB5EEC">
              <w:rPr>
                <w:b/>
                <w:bCs/>
                <w:sz w:val="18"/>
                <w:szCs w:val="18"/>
              </w:rPr>
              <w:t>AGAINST</w:t>
            </w:r>
          </w:p>
        </w:tc>
        <w:tc>
          <w:tcPr>
            <w:tcW w:w="1134" w:type="dxa"/>
            <w:noWrap/>
            <w:hideMark/>
          </w:tcPr>
          <w:p w:rsidR="00153A91" w:rsidRPr="00AB5EEC" w:rsidRDefault="00153A91" w:rsidP="00AB5EEC">
            <w:pPr>
              <w:rPr>
                <w:b/>
                <w:bCs/>
                <w:sz w:val="18"/>
                <w:szCs w:val="18"/>
              </w:rPr>
            </w:pPr>
            <w:r w:rsidRPr="00AB5EEC">
              <w:rPr>
                <w:b/>
                <w:bCs/>
                <w:sz w:val="18"/>
                <w:szCs w:val="18"/>
              </w:rPr>
              <w:t xml:space="preserve">WITHHELD </w:t>
            </w:r>
            <w:r w:rsidRPr="00AB5EEC">
              <w:rPr>
                <w:b/>
                <w:bCs/>
                <w:sz w:val="18"/>
                <w:szCs w:val="18"/>
                <w:vertAlign w:val="superscript"/>
              </w:rPr>
              <w:t>2</w:t>
            </w:r>
          </w:p>
        </w:tc>
        <w:tc>
          <w:tcPr>
            <w:tcW w:w="1134" w:type="dxa"/>
            <w:vMerge w:val="restart"/>
            <w:noWrap/>
            <w:hideMark/>
          </w:tcPr>
          <w:p w:rsidR="00153A91" w:rsidRPr="00AB5EEC" w:rsidRDefault="00153A91" w:rsidP="00153A91">
            <w:pPr>
              <w:rPr>
                <w:b/>
                <w:bCs/>
                <w:sz w:val="18"/>
                <w:szCs w:val="18"/>
              </w:rPr>
            </w:pPr>
            <w:r>
              <w:rPr>
                <w:b/>
                <w:bCs/>
                <w:sz w:val="18"/>
                <w:szCs w:val="18"/>
              </w:rPr>
              <w:t xml:space="preserve">% OF </w:t>
            </w:r>
            <w:r w:rsidRPr="00AB5EEC">
              <w:rPr>
                <w:b/>
                <w:bCs/>
                <w:sz w:val="18"/>
                <w:szCs w:val="18"/>
              </w:rPr>
              <w:t>TOTAL VOTE</w:t>
            </w:r>
            <w:r>
              <w:rPr>
                <w:b/>
                <w:bCs/>
                <w:sz w:val="18"/>
                <w:szCs w:val="18"/>
              </w:rPr>
              <w:t>S IN FAVOUR</w:t>
            </w:r>
            <w:r w:rsidRPr="00AB5EEC">
              <w:rPr>
                <w:b/>
                <w:bCs/>
                <w:sz w:val="18"/>
                <w:szCs w:val="18"/>
              </w:rPr>
              <w:t xml:space="preserve"> </w:t>
            </w:r>
          </w:p>
        </w:tc>
      </w:tr>
      <w:tr w:rsidR="00153A91" w:rsidRPr="00AB5EEC" w:rsidTr="00D61665">
        <w:trPr>
          <w:trHeight w:val="678"/>
        </w:trPr>
        <w:tc>
          <w:tcPr>
            <w:tcW w:w="3337" w:type="dxa"/>
            <w:gridSpan w:val="2"/>
            <w:noWrap/>
            <w:hideMark/>
          </w:tcPr>
          <w:p w:rsidR="00153A91" w:rsidRPr="00AB5EEC" w:rsidRDefault="00153A91" w:rsidP="00AB5EEC">
            <w:pPr>
              <w:rPr>
                <w:sz w:val="18"/>
                <w:szCs w:val="18"/>
              </w:rPr>
            </w:pPr>
            <w:r w:rsidRPr="00AB5EEC">
              <w:rPr>
                <w:sz w:val="18"/>
                <w:szCs w:val="18"/>
              </w:rPr>
              <w:t>  </w:t>
            </w:r>
          </w:p>
        </w:tc>
        <w:tc>
          <w:tcPr>
            <w:tcW w:w="1200" w:type="dxa"/>
            <w:noWrap/>
            <w:hideMark/>
          </w:tcPr>
          <w:p w:rsidR="00153A91" w:rsidRPr="00AB5EEC" w:rsidRDefault="00153A91" w:rsidP="00AB5EEC">
            <w:pPr>
              <w:rPr>
                <w:b/>
                <w:bCs/>
                <w:sz w:val="18"/>
                <w:szCs w:val="18"/>
              </w:rPr>
            </w:pPr>
            <w:r w:rsidRPr="00AB5EEC">
              <w:rPr>
                <w:b/>
                <w:bCs/>
                <w:sz w:val="18"/>
                <w:szCs w:val="18"/>
              </w:rPr>
              <w:t>Number of votes</w:t>
            </w:r>
          </w:p>
        </w:tc>
        <w:tc>
          <w:tcPr>
            <w:tcW w:w="992" w:type="dxa"/>
            <w:noWrap/>
            <w:hideMark/>
          </w:tcPr>
          <w:p w:rsidR="00153A91" w:rsidRPr="00AB5EEC" w:rsidRDefault="00153A91" w:rsidP="00AB5EEC">
            <w:pPr>
              <w:rPr>
                <w:b/>
                <w:bCs/>
                <w:sz w:val="18"/>
                <w:szCs w:val="18"/>
              </w:rPr>
            </w:pPr>
            <w:r w:rsidRPr="00AB5EEC">
              <w:rPr>
                <w:b/>
                <w:bCs/>
                <w:sz w:val="18"/>
                <w:szCs w:val="18"/>
              </w:rPr>
              <w:t>% of votes cast</w:t>
            </w:r>
          </w:p>
        </w:tc>
        <w:tc>
          <w:tcPr>
            <w:tcW w:w="1134" w:type="dxa"/>
            <w:noWrap/>
            <w:hideMark/>
          </w:tcPr>
          <w:p w:rsidR="00153A91" w:rsidRPr="00AB5EEC" w:rsidRDefault="00153A91" w:rsidP="00AB5EEC">
            <w:pPr>
              <w:rPr>
                <w:b/>
                <w:bCs/>
                <w:sz w:val="18"/>
                <w:szCs w:val="18"/>
              </w:rPr>
            </w:pPr>
            <w:r w:rsidRPr="00AB5EEC">
              <w:rPr>
                <w:b/>
                <w:bCs/>
                <w:sz w:val="18"/>
                <w:szCs w:val="18"/>
              </w:rPr>
              <w:t>Number of votes</w:t>
            </w:r>
          </w:p>
        </w:tc>
        <w:tc>
          <w:tcPr>
            <w:tcW w:w="992" w:type="dxa"/>
            <w:noWrap/>
            <w:hideMark/>
          </w:tcPr>
          <w:p w:rsidR="00153A91" w:rsidRPr="00AB5EEC" w:rsidRDefault="00153A91" w:rsidP="00AB5EEC">
            <w:pPr>
              <w:rPr>
                <w:b/>
                <w:bCs/>
                <w:sz w:val="18"/>
                <w:szCs w:val="18"/>
              </w:rPr>
            </w:pPr>
            <w:r w:rsidRPr="00AB5EEC">
              <w:rPr>
                <w:b/>
                <w:bCs/>
                <w:sz w:val="18"/>
                <w:szCs w:val="18"/>
              </w:rPr>
              <w:t>% of votes cast</w:t>
            </w:r>
          </w:p>
        </w:tc>
        <w:tc>
          <w:tcPr>
            <w:tcW w:w="1134" w:type="dxa"/>
            <w:noWrap/>
            <w:hideMark/>
          </w:tcPr>
          <w:p w:rsidR="00153A91" w:rsidRPr="00AB5EEC" w:rsidRDefault="00153A91" w:rsidP="00AB5EEC">
            <w:pPr>
              <w:rPr>
                <w:b/>
                <w:bCs/>
                <w:sz w:val="18"/>
                <w:szCs w:val="18"/>
              </w:rPr>
            </w:pPr>
            <w:r w:rsidRPr="00AB5EEC">
              <w:rPr>
                <w:b/>
                <w:bCs/>
                <w:sz w:val="18"/>
                <w:szCs w:val="18"/>
              </w:rPr>
              <w:t>Number of votes</w:t>
            </w:r>
          </w:p>
        </w:tc>
        <w:tc>
          <w:tcPr>
            <w:tcW w:w="1134" w:type="dxa"/>
            <w:vMerge/>
            <w:noWrap/>
          </w:tcPr>
          <w:p w:rsidR="00153A91" w:rsidRPr="00AB5EEC" w:rsidRDefault="00153A91" w:rsidP="00AB5EEC">
            <w:pPr>
              <w:rPr>
                <w:b/>
                <w:bCs/>
                <w:sz w:val="18"/>
                <w:szCs w:val="18"/>
              </w:rPr>
            </w:pPr>
          </w:p>
        </w:tc>
      </w:tr>
      <w:tr w:rsidR="00656325" w:rsidRPr="00153A91" w:rsidTr="00656325">
        <w:trPr>
          <w:trHeight w:val="439"/>
        </w:trPr>
        <w:tc>
          <w:tcPr>
            <w:tcW w:w="568" w:type="dxa"/>
            <w:vAlign w:val="bottom"/>
            <w:hideMark/>
          </w:tcPr>
          <w:p w:rsidR="00656325" w:rsidRPr="00AB5EEC" w:rsidRDefault="00656325" w:rsidP="00656325">
            <w:pPr>
              <w:rPr>
                <w:sz w:val="18"/>
                <w:szCs w:val="18"/>
              </w:rPr>
            </w:pPr>
            <w:r w:rsidRPr="00AB5EEC">
              <w:rPr>
                <w:sz w:val="18"/>
                <w:szCs w:val="18"/>
              </w:rPr>
              <w:t>01</w:t>
            </w:r>
          </w:p>
        </w:tc>
        <w:tc>
          <w:tcPr>
            <w:tcW w:w="2769" w:type="dxa"/>
            <w:vAlign w:val="bottom"/>
            <w:hideMark/>
          </w:tcPr>
          <w:p w:rsidR="00656325" w:rsidRPr="00AB5EEC" w:rsidRDefault="00656325" w:rsidP="00656325">
            <w:pPr>
              <w:rPr>
                <w:sz w:val="18"/>
                <w:szCs w:val="18"/>
              </w:rPr>
            </w:pPr>
            <w:r w:rsidRPr="00AB5EEC">
              <w:rPr>
                <w:sz w:val="18"/>
                <w:szCs w:val="18"/>
              </w:rPr>
              <w:t>Annual Report and Accounts</w:t>
            </w:r>
          </w:p>
        </w:tc>
        <w:tc>
          <w:tcPr>
            <w:tcW w:w="1200"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166,602,333</w:t>
            </w:r>
          </w:p>
        </w:tc>
        <w:tc>
          <w:tcPr>
            <w:tcW w:w="992"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99.81%</w:t>
            </w:r>
          </w:p>
        </w:tc>
        <w:tc>
          <w:tcPr>
            <w:tcW w:w="1134"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315,247</w:t>
            </w:r>
          </w:p>
        </w:tc>
        <w:tc>
          <w:tcPr>
            <w:tcW w:w="992"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0.19%</w:t>
            </w:r>
          </w:p>
        </w:tc>
        <w:tc>
          <w:tcPr>
            <w:tcW w:w="1134"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1,736,855</w:t>
            </w:r>
          </w:p>
        </w:tc>
        <w:tc>
          <w:tcPr>
            <w:tcW w:w="1134"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99.81%</w:t>
            </w:r>
          </w:p>
        </w:tc>
      </w:tr>
      <w:tr w:rsidR="00656325" w:rsidRPr="00153A91" w:rsidTr="00656325">
        <w:trPr>
          <w:trHeight w:val="429"/>
        </w:trPr>
        <w:tc>
          <w:tcPr>
            <w:tcW w:w="568" w:type="dxa"/>
            <w:vAlign w:val="bottom"/>
          </w:tcPr>
          <w:p w:rsidR="00656325" w:rsidRPr="00AB5EEC" w:rsidRDefault="00656325" w:rsidP="00656325">
            <w:pPr>
              <w:rPr>
                <w:sz w:val="18"/>
                <w:szCs w:val="18"/>
              </w:rPr>
            </w:pPr>
            <w:r>
              <w:rPr>
                <w:sz w:val="18"/>
                <w:szCs w:val="18"/>
              </w:rPr>
              <w:t>02</w:t>
            </w:r>
          </w:p>
        </w:tc>
        <w:tc>
          <w:tcPr>
            <w:tcW w:w="2769" w:type="dxa"/>
            <w:vAlign w:val="bottom"/>
          </w:tcPr>
          <w:p w:rsidR="00656325" w:rsidRPr="00AB5EEC" w:rsidRDefault="00656325" w:rsidP="00656325">
            <w:pPr>
              <w:rPr>
                <w:sz w:val="18"/>
                <w:szCs w:val="18"/>
              </w:rPr>
            </w:pPr>
            <w:r>
              <w:rPr>
                <w:sz w:val="18"/>
                <w:szCs w:val="18"/>
              </w:rPr>
              <w:t>Directors’ Remuneration Report</w:t>
            </w:r>
          </w:p>
        </w:tc>
        <w:tc>
          <w:tcPr>
            <w:tcW w:w="1200"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164,769,907</w:t>
            </w:r>
          </w:p>
        </w:tc>
        <w:tc>
          <w:tcPr>
            <w:tcW w:w="992"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97.70%</w:t>
            </w:r>
          </w:p>
        </w:tc>
        <w:tc>
          <w:tcPr>
            <w:tcW w:w="1134"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3,880,862</w:t>
            </w:r>
          </w:p>
        </w:tc>
        <w:tc>
          <w:tcPr>
            <w:tcW w:w="992"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2.30%</w:t>
            </w:r>
          </w:p>
        </w:tc>
        <w:tc>
          <w:tcPr>
            <w:tcW w:w="1134"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3,666</w:t>
            </w:r>
          </w:p>
        </w:tc>
        <w:tc>
          <w:tcPr>
            <w:tcW w:w="1134"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97.70%</w:t>
            </w:r>
          </w:p>
        </w:tc>
      </w:tr>
      <w:tr w:rsidR="00656325" w:rsidRPr="00153A91" w:rsidTr="00656325">
        <w:trPr>
          <w:trHeight w:val="429"/>
        </w:trPr>
        <w:tc>
          <w:tcPr>
            <w:tcW w:w="568" w:type="dxa"/>
            <w:vAlign w:val="bottom"/>
          </w:tcPr>
          <w:p w:rsidR="00656325" w:rsidRPr="00AB5EEC" w:rsidRDefault="00656325" w:rsidP="00656325">
            <w:pPr>
              <w:rPr>
                <w:sz w:val="18"/>
                <w:szCs w:val="18"/>
              </w:rPr>
            </w:pPr>
            <w:r>
              <w:rPr>
                <w:sz w:val="18"/>
                <w:szCs w:val="18"/>
              </w:rPr>
              <w:t>03</w:t>
            </w:r>
          </w:p>
        </w:tc>
        <w:tc>
          <w:tcPr>
            <w:tcW w:w="2769" w:type="dxa"/>
            <w:vAlign w:val="bottom"/>
          </w:tcPr>
          <w:p w:rsidR="00656325" w:rsidRDefault="00656325" w:rsidP="00656325">
            <w:pPr>
              <w:rPr>
                <w:sz w:val="18"/>
                <w:szCs w:val="18"/>
              </w:rPr>
            </w:pPr>
            <w:r>
              <w:rPr>
                <w:sz w:val="18"/>
                <w:szCs w:val="18"/>
              </w:rPr>
              <w:t>Final Dividend</w:t>
            </w:r>
          </w:p>
        </w:tc>
        <w:tc>
          <w:tcPr>
            <w:tcW w:w="1200"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168,654,275</w:t>
            </w:r>
          </w:p>
        </w:tc>
        <w:tc>
          <w:tcPr>
            <w:tcW w:w="992"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99.99%</w:t>
            </w:r>
          </w:p>
        </w:tc>
        <w:tc>
          <w:tcPr>
            <w:tcW w:w="1134"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160</w:t>
            </w:r>
          </w:p>
        </w:tc>
        <w:tc>
          <w:tcPr>
            <w:tcW w:w="992"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0.01%</w:t>
            </w:r>
          </w:p>
        </w:tc>
        <w:tc>
          <w:tcPr>
            <w:tcW w:w="1134"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0</w:t>
            </w:r>
          </w:p>
        </w:tc>
        <w:tc>
          <w:tcPr>
            <w:tcW w:w="1134"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99.99%</w:t>
            </w:r>
          </w:p>
        </w:tc>
      </w:tr>
      <w:tr w:rsidR="00656325" w:rsidRPr="00153A91" w:rsidTr="00656325">
        <w:trPr>
          <w:trHeight w:val="429"/>
        </w:trPr>
        <w:tc>
          <w:tcPr>
            <w:tcW w:w="568" w:type="dxa"/>
            <w:vAlign w:val="bottom"/>
            <w:hideMark/>
          </w:tcPr>
          <w:p w:rsidR="00656325" w:rsidRPr="00AB5EEC" w:rsidRDefault="00656325" w:rsidP="00656325">
            <w:pPr>
              <w:rPr>
                <w:sz w:val="18"/>
                <w:szCs w:val="18"/>
              </w:rPr>
            </w:pPr>
            <w:r w:rsidRPr="00AB5EEC">
              <w:rPr>
                <w:sz w:val="18"/>
                <w:szCs w:val="18"/>
              </w:rPr>
              <w:t>0</w:t>
            </w:r>
            <w:r>
              <w:rPr>
                <w:sz w:val="18"/>
                <w:szCs w:val="18"/>
              </w:rPr>
              <w:t>4</w:t>
            </w:r>
          </w:p>
        </w:tc>
        <w:tc>
          <w:tcPr>
            <w:tcW w:w="2769" w:type="dxa"/>
            <w:vAlign w:val="bottom"/>
            <w:hideMark/>
          </w:tcPr>
          <w:p w:rsidR="00656325" w:rsidRPr="00AB5EEC" w:rsidRDefault="00656325" w:rsidP="00656325">
            <w:pPr>
              <w:rPr>
                <w:sz w:val="18"/>
                <w:szCs w:val="18"/>
              </w:rPr>
            </w:pPr>
            <w:r>
              <w:rPr>
                <w:sz w:val="18"/>
                <w:szCs w:val="18"/>
              </w:rPr>
              <w:t>Re-e</w:t>
            </w:r>
            <w:r w:rsidRPr="00AB5EEC">
              <w:rPr>
                <w:sz w:val="18"/>
                <w:szCs w:val="18"/>
              </w:rPr>
              <w:t xml:space="preserve">lect </w:t>
            </w:r>
            <w:r>
              <w:rPr>
                <w:sz w:val="18"/>
                <w:szCs w:val="18"/>
              </w:rPr>
              <w:t>Paul Hollingworth</w:t>
            </w:r>
          </w:p>
        </w:tc>
        <w:tc>
          <w:tcPr>
            <w:tcW w:w="1200"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162,269,000</w:t>
            </w:r>
          </w:p>
        </w:tc>
        <w:tc>
          <w:tcPr>
            <w:tcW w:w="992"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96.21%</w:t>
            </w:r>
          </w:p>
        </w:tc>
        <w:tc>
          <w:tcPr>
            <w:tcW w:w="1134"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6,385,435</w:t>
            </w:r>
          </w:p>
        </w:tc>
        <w:tc>
          <w:tcPr>
            <w:tcW w:w="992"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3.79%</w:t>
            </w:r>
          </w:p>
        </w:tc>
        <w:tc>
          <w:tcPr>
            <w:tcW w:w="1134"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0</w:t>
            </w:r>
          </w:p>
        </w:tc>
        <w:tc>
          <w:tcPr>
            <w:tcW w:w="1134"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96.21%</w:t>
            </w:r>
          </w:p>
        </w:tc>
      </w:tr>
      <w:tr w:rsidR="00656325" w:rsidRPr="00153A91" w:rsidTr="00656325">
        <w:trPr>
          <w:trHeight w:val="404"/>
        </w:trPr>
        <w:tc>
          <w:tcPr>
            <w:tcW w:w="568" w:type="dxa"/>
            <w:vAlign w:val="bottom"/>
            <w:hideMark/>
          </w:tcPr>
          <w:p w:rsidR="00656325" w:rsidRPr="00AB5EEC" w:rsidRDefault="00656325" w:rsidP="00656325">
            <w:pPr>
              <w:rPr>
                <w:sz w:val="18"/>
                <w:szCs w:val="18"/>
              </w:rPr>
            </w:pPr>
            <w:r w:rsidRPr="00AB5EEC">
              <w:rPr>
                <w:sz w:val="18"/>
                <w:szCs w:val="18"/>
              </w:rPr>
              <w:t>0</w:t>
            </w:r>
            <w:r>
              <w:rPr>
                <w:sz w:val="18"/>
                <w:szCs w:val="18"/>
              </w:rPr>
              <w:t>5</w:t>
            </w:r>
          </w:p>
        </w:tc>
        <w:tc>
          <w:tcPr>
            <w:tcW w:w="2769" w:type="dxa"/>
            <w:vAlign w:val="bottom"/>
            <w:hideMark/>
          </w:tcPr>
          <w:p w:rsidR="00656325" w:rsidRPr="00AB5EEC" w:rsidRDefault="00656325" w:rsidP="00656325">
            <w:pPr>
              <w:rPr>
                <w:sz w:val="18"/>
                <w:szCs w:val="18"/>
              </w:rPr>
            </w:pPr>
            <w:r>
              <w:rPr>
                <w:sz w:val="18"/>
                <w:szCs w:val="18"/>
              </w:rPr>
              <w:t>Re-e</w:t>
            </w:r>
            <w:r w:rsidRPr="00AB5EEC">
              <w:rPr>
                <w:sz w:val="18"/>
                <w:szCs w:val="18"/>
              </w:rPr>
              <w:t xml:space="preserve">lect </w:t>
            </w:r>
            <w:r>
              <w:rPr>
                <w:sz w:val="18"/>
                <w:szCs w:val="18"/>
              </w:rPr>
              <w:t>Ronnie George</w:t>
            </w:r>
          </w:p>
        </w:tc>
        <w:tc>
          <w:tcPr>
            <w:tcW w:w="1200"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166,423,475</w:t>
            </w:r>
          </w:p>
        </w:tc>
        <w:tc>
          <w:tcPr>
            <w:tcW w:w="992"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98.68%</w:t>
            </w:r>
          </w:p>
        </w:tc>
        <w:tc>
          <w:tcPr>
            <w:tcW w:w="1134"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2,230,960</w:t>
            </w:r>
          </w:p>
        </w:tc>
        <w:tc>
          <w:tcPr>
            <w:tcW w:w="992"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1.32%</w:t>
            </w:r>
          </w:p>
        </w:tc>
        <w:tc>
          <w:tcPr>
            <w:tcW w:w="1134"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0</w:t>
            </w:r>
          </w:p>
        </w:tc>
        <w:tc>
          <w:tcPr>
            <w:tcW w:w="1134"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98.68%</w:t>
            </w:r>
          </w:p>
        </w:tc>
      </w:tr>
      <w:tr w:rsidR="00656325" w:rsidRPr="00153A91" w:rsidTr="00656325">
        <w:trPr>
          <w:trHeight w:val="424"/>
        </w:trPr>
        <w:tc>
          <w:tcPr>
            <w:tcW w:w="568" w:type="dxa"/>
            <w:vAlign w:val="bottom"/>
            <w:hideMark/>
          </w:tcPr>
          <w:p w:rsidR="00656325" w:rsidRPr="00AB5EEC" w:rsidRDefault="00656325" w:rsidP="00656325">
            <w:pPr>
              <w:rPr>
                <w:sz w:val="18"/>
                <w:szCs w:val="18"/>
              </w:rPr>
            </w:pPr>
            <w:r w:rsidRPr="00AB5EEC">
              <w:rPr>
                <w:sz w:val="18"/>
                <w:szCs w:val="18"/>
              </w:rPr>
              <w:t>0</w:t>
            </w:r>
            <w:r>
              <w:rPr>
                <w:sz w:val="18"/>
                <w:szCs w:val="18"/>
              </w:rPr>
              <w:t>6</w:t>
            </w:r>
          </w:p>
        </w:tc>
        <w:tc>
          <w:tcPr>
            <w:tcW w:w="2769" w:type="dxa"/>
            <w:vAlign w:val="bottom"/>
            <w:hideMark/>
          </w:tcPr>
          <w:p w:rsidR="00656325" w:rsidRPr="00AB5EEC" w:rsidRDefault="00656325" w:rsidP="00656325">
            <w:pPr>
              <w:rPr>
                <w:sz w:val="18"/>
                <w:szCs w:val="18"/>
              </w:rPr>
            </w:pPr>
            <w:r>
              <w:rPr>
                <w:sz w:val="18"/>
                <w:szCs w:val="18"/>
              </w:rPr>
              <w:t>Re-e</w:t>
            </w:r>
            <w:r w:rsidRPr="00AB5EEC">
              <w:rPr>
                <w:sz w:val="18"/>
                <w:szCs w:val="18"/>
              </w:rPr>
              <w:t xml:space="preserve">lect </w:t>
            </w:r>
            <w:r>
              <w:rPr>
                <w:sz w:val="18"/>
                <w:szCs w:val="18"/>
              </w:rPr>
              <w:t>Nigel Lingwood</w:t>
            </w:r>
          </w:p>
        </w:tc>
        <w:tc>
          <w:tcPr>
            <w:tcW w:w="1200"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163,480,982</w:t>
            </w:r>
          </w:p>
        </w:tc>
        <w:tc>
          <w:tcPr>
            <w:tcW w:w="992"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96.93%</w:t>
            </w:r>
          </w:p>
        </w:tc>
        <w:tc>
          <w:tcPr>
            <w:tcW w:w="1134"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5,173,453</w:t>
            </w:r>
          </w:p>
        </w:tc>
        <w:tc>
          <w:tcPr>
            <w:tcW w:w="992"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3.07%</w:t>
            </w:r>
          </w:p>
        </w:tc>
        <w:tc>
          <w:tcPr>
            <w:tcW w:w="1134"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0</w:t>
            </w:r>
          </w:p>
        </w:tc>
        <w:tc>
          <w:tcPr>
            <w:tcW w:w="1134"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96.93%</w:t>
            </w:r>
          </w:p>
        </w:tc>
      </w:tr>
      <w:tr w:rsidR="00656325" w:rsidRPr="00153A91" w:rsidTr="00656325">
        <w:trPr>
          <w:trHeight w:val="403"/>
        </w:trPr>
        <w:tc>
          <w:tcPr>
            <w:tcW w:w="568" w:type="dxa"/>
            <w:vAlign w:val="bottom"/>
          </w:tcPr>
          <w:p w:rsidR="00656325" w:rsidRPr="00AB5EEC" w:rsidRDefault="00656325" w:rsidP="00656325">
            <w:pPr>
              <w:rPr>
                <w:sz w:val="18"/>
                <w:szCs w:val="18"/>
              </w:rPr>
            </w:pPr>
            <w:r>
              <w:rPr>
                <w:sz w:val="18"/>
                <w:szCs w:val="18"/>
              </w:rPr>
              <w:t>07</w:t>
            </w:r>
          </w:p>
        </w:tc>
        <w:tc>
          <w:tcPr>
            <w:tcW w:w="2769" w:type="dxa"/>
            <w:vAlign w:val="bottom"/>
          </w:tcPr>
          <w:p w:rsidR="00656325" w:rsidRDefault="00656325" w:rsidP="00656325">
            <w:pPr>
              <w:rPr>
                <w:sz w:val="18"/>
                <w:szCs w:val="18"/>
              </w:rPr>
            </w:pPr>
            <w:r>
              <w:rPr>
                <w:sz w:val="18"/>
                <w:szCs w:val="18"/>
              </w:rPr>
              <w:t>Re-elect Amanda Mellor</w:t>
            </w:r>
          </w:p>
        </w:tc>
        <w:tc>
          <w:tcPr>
            <w:tcW w:w="1200"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164,083,504</w:t>
            </w:r>
          </w:p>
        </w:tc>
        <w:tc>
          <w:tcPr>
            <w:tcW w:w="992"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98.23%</w:t>
            </w:r>
          </w:p>
        </w:tc>
        <w:tc>
          <w:tcPr>
            <w:tcW w:w="1134"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2,957,912</w:t>
            </w:r>
          </w:p>
        </w:tc>
        <w:tc>
          <w:tcPr>
            <w:tcW w:w="992"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1.77%</w:t>
            </w:r>
          </w:p>
        </w:tc>
        <w:tc>
          <w:tcPr>
            <w:tcW w:w="1134"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1,613,019</w:t>
            </w:r>
          </w:p>
        </w:tc>
        <w:tc>
          <w:tcPr>
            <w:tcW w:w="1134"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98.23%</w:t>
            </w:r>
          </w:p>
        </w:tc>
      </w:tr>
      <w:tr w:rsidR="00656325" w:rsidRPr="00153A91" w:rsidTr="00656325">
        <w:trPr>
          <w:trHeight w:val="423"/>
        </w:trPr>
        <w:tc>
          <w:tcPr>
            <w:tcW w:w="568" w:type="dxa"/>
            <w:vAlign w:val="bottom"/>
            <w:hideMark/>
          </w:tcPr>
          <w:p w:rsidR="00656325" w:rsidRPr="00AB5EEC" w:rsidRDefault="00656325" w:rsidP="00656325">
            <w:pPr>
              <w:rPr>
                <w:sz w:val="18"/>
                <w:szCs w:val="18"/>
              </w:rPr>
            </w:pPr>
            <w:r>
              <w:rPr>
                <w:sz w:val="18"/>
                <w:szCs w:val="18"/>
              </w:rPr>
              <w:t>08</w:t>
            </w:r>
          </w:p>
        </w:tc>
        <w:tc>
          <w:tcPr>
            <w:tcW w:w="2769" w:type="dxa"/>
            <w:vAlign w:val="bottom"/>
            <w:hideMark/>
          </w:tcPr>
          <w:p w:rsidR="00656325" w:rsidRPr="00AB5EEC" w:rsidRDefault="00656325" w:rsidP="00656325">
            <w:pPr>
              <w:rPr>
                <w:sz w:val="18"/>
                <w:szCs w:val="18"/>
              </w:rPr>
            </w:pPr>
            <w:r>
              <w:rPr>
                <w:sz w:val="18"/>
                <w:szCs w:val="18"/>
              </w:rPr>
              <w:t>Re-elect Andy O’Brien</w:t>
            </w:r>
          </w:p>
        </w:tc>
        <w:tc>
          <w:tcPr>
            <w:tcW w:w="1200"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166,402,702</w:t>
            </w:r>
          </w:p>
        </w:tc>
        <w:tc>
          <w:tcPr>
            <w:tcW w:w="992"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98.66%</w:t>
            </w:r>
          </w:p>
        </w:tc>
        <w:tc>
          <w:tcPr>
            <w:tcW w:w="1134"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2,251,733</w:t>
            </w:r>
          </w:p>
        </w:tc>
        <w:tc>
          <w:tcPr>
            <w:tcW w:w="992"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1.34%</w:t>
            </w:r>
          </w:p>
        </w:tc>
        <w:tc>
          <w:tcPr>
            <w:tcW w:w="1134"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0</w:t>
            </w:r>
          </w:p>
        </w:tc>
        <w:tc>
          <w:tcPr>
            <w:tcW w:w="1134"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98.66%</w:t>
            </w:r>
          </w:p>
        </w:tc>
      </w:tr>
      <w:tr w:rsidR="00656325" w:rsidRPr="00153A91" w:rsidTr="00656325">
        <w:trPr>
          <w:trHeight w:val="414"/>
        </w:trPr>
        <w:tc>
          <w:tcPr>
            <w:tcW w:w="568" w:type="dxa"/>
            <w:vAlign w:val="bottom"/>
          </w:tcPr>
          <w:p w:rsidR="00656325" w:rsidRPr="00AB5EEC" w:rsidRDefault="00656325" w:rsidP="00656325">
            <w:pPr>
              <w:rPr>
                <w:sz w:val="18"/>
                <w:szCs w:val="18"/>
              </w:rPr>
            </w:pPr>
            <w:r>
              <w:rPr>
                <w:sz w:val="18"/>
                <w:szCs w:val="18"/>
              </w:rPr>
              <w:t>09</w:t>
            </w:r>
          </w:p>
        </w:tc>
        <w:tc>
          <w:tcPr>
            <w:tcW w:w="2769" w:type="dxa"/>
            <w:vAlign w:val="bottom"/>
          </w:tcPr>
          <w:p w:rsidR="00656325" w:rsidRPr="00AB5EEC" w:rsidRDefault="00656325" w:rsidP="00656325">
            <w:pPr>
              <w:rPr>
                <w:sz w:val="18"/>
                <w:szCs w:val="18"/>
              </w:rPr>
            </w:pPr>
            <w:r>
              <w:rPr>
                <w:sz w:val="18"/>
                <w:szCs w:val="18"/>
              </w:rPr>
              <w:t>Re-elect Claire Tiney</w:t>
            </w:r>
          </w:p>
        </w:tc>
        <w:tc>
          <w:tcPr>
            <w:tcW w:w="1200"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165,711,375</w:t>
            </w:r>
          </w:p>
        </w:tc>
        <w:tc>
          <w:tcPr>
            <w:tcW w:w="992"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98.25%</w:t>
            </w:r>
          </w:p>
        </w:tc>
        <w:tc>
          <w:tcPr>
            <w:tcW w:w="1134"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2,943,060</w:t>
            </w:r>
          </w:p>
        </w:tc>
        <w:tc>
          <w:tcPr>
            <w:tcW w:w="992"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1.75%</w:t>
            </w:r>
          </w:p>
        </w:tc>
        <w:tc>
          <w:tcPr>
            <w:tcW w:w="1134"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0</w:t>
            </w:r>
          </w:p>
        </w:tc>
        <w:tc>
          <w:tcPr>
            <w:tcW w:w="1134"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98.25%</w:t>
            </w:r>
          </w:p>
        </w:tc>
      </w:tr>
      <w:tr w:rsidR="00656325" w:rsidRPr="00153A91" w:rsidTr="00656325">
        <w:trPr>
          <w:trHeight w:val="414"/>
        </w:trPr>
        <w:tc>
          <w:tcPr>
            <w:tcW w:w="568" w:type="dxa"/>
            <w:vAlign w:val="bottom"/>
            <w:hideMark/>
          </w:tcPr>
          <w:p w:rsidR="00656325" w:rsidRPr="00AB5EEC" w:rsidRDefault="00656325" w:rsidP="00656325">
            <w:pPr>
              <w:rPr>
                <w:sz w:val="18"/>
                <w:szCs w:val="18"/>
              </w:rPr>
            </w:pPr>
            <w:r>
              <w:rPr>
                <w:sz w:val="18"/>
                <w:szCs w:val="18"/>
              </w:rPr>
              <w:t>10</w:t>
            </w:r>
          </w:p>
        </w:tc>
        <w:tc>
          <w:tcPr>
            <w:tcW w:w="2769" w:type="dxa"/>
            <w:vAlign w:val="bottom"/>
            <w:hideMark/>
          </w:tcPr>
          <w:p w:rsidR="00656325" w:rsidRPr="00AB5EEC" w:rsidRDefault="00656325" w:rsidP="00656325">
            <w:pPr>
              <w:rPr>
                <w:sz w:val="18"/>
                <w:szCs w:val="18"/>
              </w:rPr>
            </w:pPr>
            <w:r w:rsidRPr="00AB5EEC">
              <w:rPr>
                <w:sz w:val="18"/>
                <w:szCs w:val="18"/>
              </w:rPr>
              <w:t>Re-appoint auditor</w:t>
            </w:r>
          </w:p>
        </w:tc>
        <w:tc>
          <w:tcPr>
            <w:tcW w:w="1200"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167,037,470</w:t>
            </w:r>
          </w:p>
        </w:tc>
        <w:tc>
          <w:tcPr>
            <w:tcW w:w="992"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99.04%</w:t>
            </w:r>
          </w:p>
        </w:tc>
        <w:tc>
          <w:tcPr>
            <w:tcW w:w="1134"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1,616,965</w:t>
            </w:r>
          </w:p>
        </w:tc>
        <w:tc>
          <w:tcPr>
            <w:tcW w:w="992"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0.96%</w:t>
            </w:r>
          </w:p>
        </w:tc>
        <w:tc>
          <w:tcPr>
            <w:tcW w:w="1134"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0</w:t>
            </w:r>
          </w:p>
        </w:tc>
        <w:tc>
          <w:tcPr>
            <w:tcW w:w="1134"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99.04%</w:t>
            </w:r>
          </w:p>
        </w:tc>
      </w:tr>
      <w:tr w:rsidR="00656325" w:rsidRPr="00153A91" w:rsidTr="00656325">
        <w:trPr>
          <w:trHeight w:val="420"/>
        </w:trPr>
        <w:tc>
          <w:tcPr>
            <w:tcW w:w="568" w:type="dxa"/>
            <w:vAlign w:val="bottom"/>
            <w:hideMark/>
          </w:tcPr>
          <w:p w:rsidR="00656325" w:rsidRPr="00AB5EEC" w:rsidRDefault="00656325" w:rsidP="00656325">
            <w:pPr>
              <w:rPr>
                <w:sz w:val="18"/>
                <w:szCs w:val="18"/>
              </w:rPr>
            </w:pPr>
            <w:r>
              <w:rPr>
                <w:sz w:val="18"/>
                <w:szCs w:val="18"/>
              </w:rPr>
              <w:t>11</w:t>
            </w:r>
          </w:p>
        </w:tc>
        <w:tc>
          <w:tcPr>
            <w:tcW w:w="2769" w:type="dxa"/>
            <w:vAlign w:val="bottom"/>
            <w:hideMark/>
          </w:tcPr>
          <w:p w:rsidR="00656325" w:rsidRPr="00AB5EEC" w:rsidRDefault="00656325" w:rsidP="00656325">
            <w:pPr>
              <w:rPr>
                <w:sz w:val="18"/>
                <w:szCs w:val="18"/>
              </w:rPr>
            </w:pPr>
            <w:r w:rsidRPr="00AB5EEC">
              <w:rPr>
                <w:sz w:val="18"/>
                <w:szCs w:val="18"/>
              </w:rPr>
              <w:t>Remuneration of auditor</w:t>
            </w:r>
          </w:p>
        </w:tc>
        <w:tc>
          <w:tcPr>
            <w:tcW w:w="1200"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164,378,750</w:t>
            </w:r>
          </w:p>
        </w:tc>
        <w:tc>
          <w:tcPr>
            <w:tcW w:w="992"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99.98%</w:t>
            </w:r>
          </w:p>
        </w:tc>
        <w:tc>
          <w:tcPr>
            <w:tcW w:w="1134"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38,868</w:t>
            </w:r>
          </w:p>
        </w:tc>
        <w:tc>
          <w:tcPr>
            <w:tcW w:w="992"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0.02%</w:t>
            </w:r>
          </w:p>
        </w:tc>
        <w:tc>
          <w:tcPr>
            <w:tcW w:w="1134"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1,500</w:t>
            </w:r>
          </w:p>
        </w:tc>
        <w:tc>
          <w:tcPr>
            <w:tcW w:w="1134"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99.98%</w:t>
            </w:r>
          </w:p>
        </w:tc>
      </w:tr>
      <w:tr w:rsidR="00656325" w:rsidRPr="00153A91" w:rsidTr="00656325">
        <w:trPr>
          <w:trHeight w:val="554"/>
        </w:trPr>
        <w:tc>
          <w:tcPr>
            <w:tcW w:w="568" w:type="dxa"/>
            <w:vAlign w:val="bottom"/>
            <w:hideMark/>
          </w:tcPr>
          <w:p w:rsidR="00656325" w:rsidRPr="00AB5EEC" w:rsidRDefault="00656325" w:rsidP="00656325">
            <w:pPr>
              <w:rPr>
                <w:sz w:val="18"/>
                <w:szCs w:val="18"/>
              </w:rPr>
            </w:pPr>
            <w:r w:rsidRPr="00AB5EEC">
              <w:rPr>
                <w:sz w:val="18"/>
                <w:szCs w:val="18"/>
              </w:rPr>
              <w:t>1</w:t>
            </w:r>
            <w:r>
              <w:rPr>
                <w:sz w:val="18"/>
                <w:szCs w:val="18"/>
              </w:rPr>
              <w:t>2</w:t>
            </w:r>
          </w:p>
        </w:tc>
        <w:tc>
          <w:tcPr>
            <w:tcW w:w="2769" w:type="dxa"/>
            <w:vAlign w:val="bottom"/>
            <w:hideMark/>
          </w:tcPr>
          <w:p w:rsidR="00656325" w:rsidRPr="00AB5EEC" w:rsidRDefault="00656325" w:rsidP="00656325">
            <w:pPr>
              <w:rPr>
                <w:sz w:val="18"/>
                <w:szCs w:val="18"/>
              </w:rPr>
            </w:pPr>
            <w:r w:rsidRPr="00AB5EEC">
              <w:rPr>
                <w:sz w:val="18"/>
                <w:szCs w:val="18"/>
              </w:rPr>
              <w:t xml:space="preserve">Authority to incur </w:t>
            </w:r>
            <w:r>
              <w:rPr>
                <w:sz w:val="18"/>
                <w:szCs w:val="18"/>
              </w:rPr>
              <w:t>p</w:t>
            </w:r>
            <w:r w:rsidRPr="00AB5EEC">
              <w:rPr>
                <w:sz w:val="18"/>
                <w:szCs w:val="18"/>
              </w:rPr>
              <w:t>olitical donations</w:t>
            </w:r>
          </w:p>
        </w:tc>
        <w:tc>
          <w:tcPr>
            <w:tcW w:w="1200"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158,249,971</w:t>
            </w:r>
          </w:p>
        </w:tc>
        <w:tc>
          <w:tcPr>
            <w:tcW w:w="992"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96.25%</w:t>
            </w:r>
          </w:p>
        </w:tc>
        <w:tc>
          <w:tcPr>
            <w:tcW w:w="1134"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6,160,068</w:t>
            </w:r>
          </w:p>
        </w:tc>
        <w:tc>
          <w:tcPr>
            <w:tcW w:w="992"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3.75%</w:t>
            </w:r>
          </w:p>
        </w:tc>
        <w:tc>
          <w:tcPr>
            <w:tcW w:w="1134"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9,079</w:t>
            </w:r>
          </w:p>
        </w:tc>
        <w:tc>
          <w:tcPr>
            <w:tcW w:w="1134"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96.25%</w:t>
            </w:r>
          </w:p>
        </w:tc>
      </w:tr>
      <w:tr w:rsidR="00656325" w:rsidRPr="00153A91" w:rsidTr="00656325">
        <w:trPr>
          <w:trHeight w:val="407"/>
        </w:trPr>
        <w:tc>
          <w:tcPr>
            <w:tcW w:w="568" w:type="dxa"/>
            <w:vAlign w:val="bottom"/>
            <w:hideMark/>
          </w:tcPr>
          <w:p w:rsidR="00656325" w:rsidRPr="00AB5EEC" w:rsidRDefault="00656325" w:rsidP="00656325">
            <w:pPr>
              <w:rPr>
                <w:sz w:val="18"/>
                <w:szCs w:val="18"/>
              </w:rPr>
            </w:pPr>
            <w:r w:rsidRPr="00AB5EEC">
              <w:rPr>
                <w:sz w:val="18"/>
                <w:szCs w:val="18"/>
              </w:rPr>
              <w:t>1</w:t>
            </w:r>
            <w:r>
              <w:rPr>
                <w:sz w:val="18"/>
                <w:szCs w:val="18"/>
              </w:rPr>
              <w:t>3</w:t>
            </w:r>
          </w:p>
        </w:tc>
        <w:tc>
          <w:tcPr>
            <w:tcW w:w="2769" w:type="dxa"/>
            <w:vAlign w:val="bottom"/>
            <w:hideMark/>
          </w:tcPr>
          <w:p w:rsidR="00656325" w:rsidRPr="00AB5EEC" w:rsidRDefault="00656325" w:rsidP="00656325">
            <w:pPr>
              <w:rPr>
                <w:sz w:val="18"/>
                <w:szCs w:val="18"/>
              </w:rPr>
            </w:pPr>
            <w:r w:rsidRPr="00AB5EEC">
              <w:rPr>
                <w:sz w:val="18"/>
                <w:szCs w:val="18"/>
              </w:rPr>
              <w:t>Authority to allot shares</w:t>
            </w:r>
          </w:p>
        </w:tc>
        <w:tc>
          <w:tcPr>
            <w:tcW w:w="1200"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148,981,181</w:t>
            </w:r>
          </w:p>
        </w:tc>
        <w:tc>
          <w:tcPr>
            <w:tcW w:w="992"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90.61%</w:t>
            </w:r>
          </w:p>
        </w:tc>
        <w:tc>
          <w:tcPr>
            <w:tcW w:w="1134"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15,437,937</w:t>
            </w:r>
          </w:p>
        </w:tc>
        <w:tc>
          <w:tcPr>
            <w:tcW w:w="992"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9.39%</w:t>
            </w:r>
          </w:p>
        </w:tc>
        <w:tc>
          <w:tcPr>
            <w:tcW w:w="1134"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0</w:t>
            </w:r>
          </w:p>
        </w:tc>
        <w:tc>
          <w:tcPr>
            <w:tcW w:w="1134"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90.61%</w:t>
            </w:r>
          </w:p>
        </w:tc>
      </w:tr>
      <w:tr w:rsidR="00656325" w:rsidRPr="00153A91" w:rsidTr="00656325">
        <w:trPr>
          <w:trHeight w:val="558"/>
        </w:trPr>
        <w:tc>
          <w:tcPr>
            <w:tcW w:w="568" w:type="dxa"/>
            <w:vAlign w:val="bottom"/>
            <w:hideMark/>
          </w:tcPr>
          <w:p w:rsidR="00656325" w:rsidRPr="00AB5EEC" w:rsidRDefault="00656325" w:rsidP="00656325">
            <w:pPr>
              <w:rPr>
                <w:sz w:val="18"/>
                <w:szCs w:val="18"/>
              </w:rPr>
            </w:pPr>
            <w:r w:rsidRPr="00AB5EEC">
              <w:rPr>
                <w:sz w:val="18"/>
                <w:szCs w:val="18"/>
              </w:rPr>
              <w:t>1</w:t>
            </w:r>
            <w:r>
              <w:rPr>
                <w:sz w:val="18"/>
                <w:szCs w:val="18"/>
              </w:rPr>
              <w:t>4</w:t>
            </w:r>
            <w:r w:rsidRPr="00AB5EEC">
              <w:rPr>
                <w:sz w:val="18"/>
                <w:szCs w:val="18"/>
              </w:rPr>
              <w:t xml:space="preserve"> </w:t>
            </w:r>
            <w:r w:rsidRPr="00AB5EEC">
              <w:rPr>
                <w:sz w:val="18"/>
                <w:szCs w:val="18"/>
                <w:vertAlign w:val="superscript"/>
              </w:rPr>
              <w:t>3</w:t>
            </w:r>
          </w:p>
        </w:tc>
        <w:tc>
          <w:tcPr>
            <w:tcW w:w="2769" w:type="dxa"/>
            <w:vAlign w:val="bottom"/>
            <w:hideMark/>
          </w:tcPr>
          <w:p w:rsidR="00656325" w:rsidRPr="00AB5EEC" w:rsidRDefault="00656325" w:rsidP="00656325">
            <w:pPr>
              <w:rPr>
                <w:sz w:val="18"/>
                <w:szCs w:val="18"/>
              </w:rPr>
            </w:pPr>
            <w:r w:rsidRPr="00AB5EEC">
              <w:rPr>
                <w:sz w:val="18"/>
                <w:szCs w:val="18"/>
              </w:rPr>
              <w:t>Authority to disapply pre-emption rights</w:t>
            </w:r>
          </w:p>
        </w:tc>
        <w:tc>
          <w:tcPr>
            <w:tcW w:w="1200"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163,025,044</w:t>
            </w:r>
          </w:p>
        </w:tc>
        <w:tc>
          <w:tcPr>
            <w:tcW w:w="992"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99.15%</w:t>
            </w:r>
          </w:p>
        </w:tc>
        <w:tc>
          <w:tcPr>
            <w:tcW w:w="1134"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1,393,491</w:t>
            </w:r>
          </w:p>
        </w:tc>
        <w:tc>
          <w:tcPr>
            <w:tcW w:w="992"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0.85%</w:t>
            </w:r>
          </w:p>
        </w:tc>
        <w:tc>
          <w:tcPr>
            <w:tcW w:w="1134"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583</w:t>
            </w:r>
          </w:p>
        </w:tc>
        <w:tc>
          <w:tcPr>
            <w:tcW w:w="1134"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99.15%</w:t>
            </w:r>
          </w:p>
        </w:tc>
      </w:tr>
      <w:tr w:rsidR="00656325" w:rsidRPr="00153A91" w:rsidTr="00656325">
        <w:trPr>
          <w:trHeight w:val="563"/>
        </w:trPr>
        <w:tc>
          <w:tcPr>
            <w:tcW w:w="568" w:type="dxa"/>
            <w:vAlign w:val="bottom"/>
            <w:hideMark/>
          </w:tcPr>
          <w:p w:rsidR="00656325" w:rsidRPr="00AB5EEC" w:rsidRDefault="00656325" w:rsidP="00656325">
            <w:pPr>
              <w:rPr>
                <w:sz w:val="18"/>
                <w:szCs w:val="18"/>
              </w:rPr>
            </w:pPr>
            <w:r w:rsidRPr="00AB5EEC">
              <w:rPr>
                <w:sz w:val="18"/>
                <w:szCs w:val="18"/>
              </w:rPr>
              <w:t>1</w:t>
            </w:r>
            <w:r>
              <w:rPr>
                <w:sz w:val="18"/>
                <w:szCs w:val="18"/>
              </w:rPr>
              <w:t>5</w:t>
            </w:r>
            <w:r w:rsidRPr="00AB5EEC">
              <w:rPr>
                <w:sz w:val="18"/>
                <w:szCs w:val="18"/>
              </w:rPr>
              <w:t xml:space="preserve"> </w:t>
            </w:r>
            <w:r w:rsidRPr="00AB5EEC">
              <w:rPr>
                <w:sz w:val="18"/>
                <w:szCs w:val="18"/>
                <w:vertAlign w:val="superscript"/>
              </w:rPr>
              <w:t>3</w:t>
            </w:r>
          </w:p>
        </w:tc>
        <w:tc>
          <w:tcPr>
            <w:tcW w:w="2769" w:type="dxa"/>
            <w:vAlign w:val="bottom"/>
            <w:hideMark/>
          </w:tcPr>
          <w:p w:rsidR="00656325" w:rsidRPr="00AB5EEC" w:rsidRDefault="00656325" w:rsidP="00656325">
            <w:pPr>
              <w:rPr>
                <w:sz w:val="18"/>
                <w:szCs w:val="18"/>
              </w:rPr>
            </w:pPr>
            <w:r w:rsidRPr="00AB5EEC">
              <w:rPr>
                <w:sz w:val="18"/>
                <w:szCs w:val="18"/>
              </w:rPr>
              <w:t>Authority to call a general meeting on 14 clear days’ notice</w:t>
            </w:r>
          </w:p>
        </w:tc>
        <w:tc>
          <w:tcPr>
            <w:tcW w:w="1200"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155,269,087</w:t>
            </w:r>
          </w:p>
        </w:tc>
        <w:tc>
          <w:tcPr>
            <w:tcW w:w="992"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94.43%</w:t>
            </w:r>
          </w:p>
        </w:tc>
        <w:tc>
          <w:tcPr>
            <w:tcW w:w="1134"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9,150,031</w:t>
            </w:r>
          </w:p>
        </w:tc>
        <w:tc>
          <w:tcPr>
            <w:tcW w:w="992"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5.57%</w:t>
            </w:r>
          </w:p>
        </w:tc>
        <w:tc>
          <w:tcPr>
            <w:tcW w:w="1134"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0</w:t>
            </w:r>
          </w:p>
        </w:tc>
        <w:tc>
          <w:tcPr>
            <w:tcW w:w="1134" w:type="dxa"/>
            <w:vAlign w:val="bottom"/>
          </w:tcPr>
          <w:p w:rsidR="00656325" w:rsidRPr="00656325" w:rsidRDefault="00656325" w:rsidP="00656325">
            <w:pPr>
              <w:rPr>
                <w:rFonts w:asciiTheme="minorHAnsi" w:hAnsiTheme="minorHAnsi" w:cstheme="minorHAnsi"/>
                <w:sz w:val="18"/>
                <w:szCs w:val="18"/>
              </w:rPr>
            </w:pPr>
            <w:r w:rsidRPr="00656325">
              <w:rPr>
                <w:rFonts w:asciiTheme="minorHAnsi" w:hAnsiTheme="minorHAnsi" w:cstheme="minorHAnsi"/>
                <w:sz w:val="18"/>
                <w:szCs w:val="18"/>
              </w:rPr>
              <w:t>94.43%</w:t>
            </w:r>
          </w:p>
        </w:tc>
      </w:tr>
    </w:tbl>
    <w:p w:rsidR="00AB5EEC" w:rsidRDefault="00AB5EEC">
      <w:r>
        <w:br w:type="page"/>
      </w:r>
    </w:p>
    <w:p w:rsidR="00FE2449" w:rsidRPr="0003772C" w:rsidRDefault="00FE2449" w:rsidP="00421FC0">
      <w:pPr>
        <w:rPr>
          <w:rFonts w:asciiTheme="minorHAnsi" w:hAnsiTheme="minorHAnsi" w:cs="Arial"/>
          <w:sz w:val="24"/>
        </w:rPr>
      </w:pPr>
    </w:p>
    <w:p w:rsidR="00784FB9" w:rsidRPr="00E505E1" w:rsidRDefault="00784FB9" w:rsidP="00784FB9">
      <w:pPr>
        <w:rPr>
          <w:rFonts w:asciiTheme="minorHAnsi" w:hAnsiTheme="minorHAnsi" w:cs="Arial"/>
          <w:color w:val="000000"/>
          <w:szCs w:val="22"/>
          <w:u w:val="single"/>
        </w:rPr>
      </w:pPr>
      <w:r w:rsidRPr="00E505E1">
        <w:rPr>
          <w:rFonts w:asciiTheme="minorHAnsi" w:hAnsiTheme="minorHAnsi" w:cs="Arial"/>
          <w:color w:val="000000"/>
          <w:szCs w:val="22"/>
          <w:u w:val="single"/>
        </w:rPr>
        <w:t>Notes:</w:t>
      </w:r>
    </w:p>
    <w:p w:rsidR="00142809" w:rsidRPr="00E505E1" w:rsidRDefault="00142809" w:rsidP="00C83AA1">
      <w:pPr>
        <w:jc w:val="both"/>
        <w:rPr>
          <w:rFonts w:asciiTheme="minorHAnsi" w:hAnsiTheme="minorHAnsi"/>
          <w:color w:val="000000"/>
          <w:szCs w:val="22"/>
          <w:u w:val="single"/>
        </w:rPr>
      </w:pPr>
    </w:p>
    <w:p w:rsidR="00142809" w:rsidRPr="00E505E1" w:rsidRDefault="00D35049" w:rsidP="00142809">
      <w:pPr>
        <w:pStyle w:val="ListParagraph"/>
        <w:numPr>
          <w:ilvl w:val="0"/>
          <w:numId w:val="1"/>
        </w:numPr>
        <w:ind w:left="284" w:hanging="284"/>
        <w:jc w:val="both"/>
        <w:rPr>
          <w:rFonts w:asciiTheme="minorHAnsi" w:hAnsiTheme="minorHAnsi" w:cs="Arial"/>
          <w:color w:val="000000"/>
          <w:szCs w:val="22"/>
        </w:rPr>
      </w:pPr>
      <w:r w:rsidRPr="00E505E1">
        <w:rPr>
          <w:rFonts w:asciiTheme="minorHAnsi" w:hAnsiTheme="minorHAnsi" w:cs="Arial"/>
          <w:color w:val="000000"/>
          <w:szCs w:val="22"/>
        </w:rPr>
        <w:t xml:space="preserve">Any proxy appointments </w:t>
      </w:r>
      <w:r w:rsidR="00A05D47" w:rsidRPr="00E505E1">
        <w:rPr>
          <w:rFonts w:asciiTheme="minorHAnsi" w:hAnsiTheme="minorHAnsi" w:cs="Arial"/>
          <w:color w:val="000000"/>
          <w:szCs w:val="22"/>
        </w:rPr>
        <w:t xml:space="preserve">giving </w:t>
      </w:r>
      <w:r w:rsidRPr="00E505E1">
        <w:rPr>
          <w:rFonts w:asciiTheme="minorHAnsi" w:hAnsiTheme="minorHAnsi" w:cs="Arial"/>
          <w:color w:val="000000"/>
          <w:szCs w:val="22"/>
        </w:rPr>
        <w:t>discretion to the Chairman of the Meeting have been included in the “For” total</w:t>
      </w:r>
      <w:r w:rsidR="00A05D47" w:rsidRPr="00E505E1">
        <w:rPr>
          <w:rFonts w:asciiTheme="minorHAnsi" w:hAnsiTheme="minorHAnsi" w:cs="Arial"/>
          <w:color w:val="000000"/>
          <w:szCs w:val="22"/>
        </w:rPr>
        <w:t>s above</w:t>
      </w:r>
      <w:r w:rsidRPr="00E505E1">
        <w:rPr>
          <w:rFonts w:asciiTheme="minorHAnsi" w:hAnsiTheme="minorHAnsi" w:cs="Arial"/>
          <w:color w:val="000000"/>
          <w:szCs w:val="22"/>
        </w:rPr>
        <w:t>.</w:t>
      </w:r>
    </w:p>
    <w:p w:rsidR="00784FB9" w:rsidRPr="00E505E1" w:rsidRDefault="00784FB9" w:rsidP="00142809">
      <w:pPr>
        <w:pStyle w:val="ListParagraph"/>
        <w:numPr>
          <w:ilvl w:val="0"/>
          <w:numId w:val="1"/>
        </w:numPr>
        <w:ind w:left="284" w:hanging="284"/>
        <w:jc w:val="both"/>
        <w:rPr>
          <w:rFonts w:asciiTheme="minorHAnsi" w:hAnsiTheme="minorHAnsi" w:cs="Arial"/>
          <w:color w:val="000000"/>
          <w:szCs w:val="22"/>
        </w:rPr>
      </w:pPr>
      <w:r w:rsidRPr="00E505E1">
        <w:rPr>
          <w:rFonts w:asciiTheme="minorHAnsi" w:hAnsiTheme="minorHAnsi" w:cs="Arial"/>
          <w:color w:val="000000"/>
          <w:szCs w:val="22"/>
        </w:rPr>
        <w:t xml:space="preserve">A vote </w:t>
      </w:r>
      <w:r w:rsidR="00A05D47" w:rsidRPr="00E505E1">
        <w:rPr>
          <w:rFonts w:asciiTheme="minorHAnsi" w:hAnsiTheme="minorHAnsi" w:cs="Arial"/>
          <w:color w:val="000000"/>
          <w:szCs w:val="22"/>
        </w:rPr>
        <w:t>“W</w:t>
      </w:r>
      <w:r w:rsidRPr="00E505E1">
        <w:rPr>
          <w:rFonts w:asciiTheme="minorHAnsi" w:hAnsiTheme="minorHAnsi" w:cs="Arial"/>
          <w:color w:val="000000"/>
          <w:szCs w:val="22"/>
        </w:rPr>
        <w:t>ithheld</w:t>
      </w:r>
      <w:r w:rsidR="00A05D47" w:rsidRPr="00E505E1">
        <w:rPr>
          <w:rFonts w:asciiTheme="minorHAnsi" w:hAnsiTheme="minorHAnsi" w:cs="Arial"/>
          <w:color w:val="000000"/>
          <w:szCs w:val="22"/>
        </w:rPr>
        <w:t>”</w:t>
      </w:r>
      <w:r w:rsidRPr="00E505E1">
        <w:rPr>
          <w:rFonts w:asciiTheme="minorHAnsi" w:hAnsiTheme="minorHAnsi" w:cs="Arial"/>
          <w:color w:val="000000"/>
          <w:szCs w:val="22"/>
        </w:rPr>
        <w:t xml:space="preserve"> is not a vote in law and is not counted in the calculation of the votes </w:t>
      </w:r>
      <w:r w:rsidR="00A05D47" w:rsidRPr="00E505E1">
        <w:rPr>
          <w:rFonts w:asciiTheme="minorHAnsi" w:hAnsiTheme="minorHAnsi" w:cs="Arial"/>
          <w:color w:val="000000"/>
          <w:szCs w:val="22"/>
        </w:rPr>
        <w:t>“F</w:t>
      </w:r>
      <w:r w:rsidRPr="00E505E1">
        <w:rPr>
          <w:rFonts w:asciiTheme="minorHAnsi" w:hAnsiTheme="minorHAnsi" w:cs="Arial"/>
          <w:color w:val="000000"/>
          <w:szCs w:val="22"/>
        </w:rPr>
        <w:t>or</w:t>
      </w:r>
      <w:r w:rsidR="00A05D47" w:rsidRPr="00E505E1">
        <w:rPr>
          <w:rFonts w:asciiTheme="minorHAnsi" w:hAnsiTheme="minorHAnsi" w:cs="Arial"/>
          <w:color w:val="000000"/>
          <w:szCs w:val="22"/>
        </w:rPr>
        <w:t>”</w:t>
      </w:r>
      <w:r w:rsidRPr="00E505E1">
        <w:rPr>
          <w:rFonts w:asciiTheme="minorHAnsi" w:hAnsiTheme="minorHAnsi" w:cs="Arial"/>
          <w:color w:val="000000"/>
          <w:szCs w:val="22"/>
        </w:rPr>
        <w:t xml:space="preserve"> or </w:t>
      </w:r>
      <w:r w:rsidR="00A05D47" w:rsidRPr="00E505E1">
        <w:rPr>
          <w:rFonts w:asciiTheme="minorHAnsi" w:hAnsiTheme="minorHAnsi" w:cs="Arial"/>
          <w:color w:val="000000"/>
          <w:szCs w:val="22"/>
        </w:rPr>
        <w:t>“A</w:t>
      </w:r>
      <w:r w:rsidRPr="00E505E1">
        <w:rPr>
          <w:rFonts w:asciiTheme="minorHAnsi" w:hAnsiTheme="minorHAnsi" w:cs="Arial"/>
          <w:color w:val="000000"/>
          <w:szCs w:val="22"/>
        </w:rPr>
        <w:t>gainst</w:t>
      </w:r>
      <w:r w:rsidR="00A05D47" w:rsidRPr="00E505E1">
        <w:rPr>
          <w:rFonts w:asciiTheme="minorHAnsi" w:hAnsiTheme="minorHAnsi" w:cs="Arial"/>
          <w:color w:val="000000"/>
          <w:szCs w:val="22"/>
        </w:rPr>
        <w:t>”</w:t>
      </w:r>
      <w:r w:rsidRPr="00E505E1">
        <w:rPr>
          <w:rFonts w:asciiTheme="minorHAnsi" w:hAnsiTheme="minorHAnsi" w:cs="Arial"/>
          <w:color w:val="000000"/>
          <w:szCs w:val="22"/>
        </w:rPr>
        <w:t xml:space="preserve"> a resolution.</w:t>
      </w:r>
    </w:p>
    <w:p w:rsidR="002C3F6F" w:rsidRPr="00E505E1" w:rsidRDefault="00142809" w:rsidP="002C3F6F">
      <w:pPr>
        <w:pStyle w:val="ListParagraph"/>
        <w:numPr>
          <w:ilvl w:val="0"/>
          <w:numId w:val="1"/>
        </w:numPr>
        <w:ind w:left="284" w:hanging="284"/>
        <w:jc w:val="both"/>
        <w:rPr>
          <w:rFonts w:asciiTheme="minorHAnsi" w:hAnsiTheme="minorHAnsi" w:cs="Arial"/>
          <w:color w:val="000000"/>
          <w:szCs w:val="22"/>
        </w:rPr>
      </w:pPr>
      <w:r w:rsidRPr="00E505E1">
        <w:rPr>
          <w:rFonts w:asciiTheme="minorHAnsi" w:hAnsiTheme="minorHAnsi" w:cs="Arial"/>
          <w:color w:val="000000"/>
          <w:szCs w:val="22"/>
        </w:rPr>
        <w:t>Indicates Special Resolutions requiring a 75% majority to be passed.</w:t>
      </w:r>
    </w:p>
    <w:p w:rsidR="002C3F6F" w:rsidRPr="00E505E1" w:rsidRDefault="00D27B9C" w:rsidP="00900A77">
      <w:pPr>
        <w:pStyle w:val="ListParagraph"/>
        <w:numPr>
          <w:ilvl w:val="0"/>
          <w:numId w:val="4"/>
        </w:numPr>
        <w:ind w:left="284" w:hanging="284"/>
        <w:jc w:val="both"/>
        <w:rPr>
          <w:rFonts w:asciiTheme="minorHAnsi" w:hAnsiTheme="minorHAnsi" w:cs="Arial"/>
          <w:szCs w:val="22"/>
        </w:rPr>
      </w:pPr>
      <w:r w:rsidRPr="00E505E1">
        <w:rPr>
          <w:rFonts w:asciiTheme="minorHAnsi" w:hAnsiTheme="minorHAnsi" w:cs="Arial"/>
          <w:color w:val="000000"/>
          <w:szCs w:val="22"/>
        </w:rPr>
        <w:t>T</w:t>
      </w:r>
      <w:r w:rsidR="00A05D47" w:rsidRPr="00E505E1">
        <w:rPr>
          <w:rFonts w:asciiTheme="minorHAnsi" w:hAnsiTheme="minorHAnsi" w:cs="Arial"/>
          <w:color w:val="000000"/>
          <w:szCs w:val="22"/>
        </w:rPr>
        <w:t xml:space="preserve">he Company’s total ordinary shares in issue </w:t>
      </w:r>
      <w:r w:rsidR="002C3F6F" w:rsidRPr="00E505E1">
        <w:rPr>
          <w:rFonts w:asciiTheme="minorHAnsi" w:hAnsiTheme="minorHAnsi" w:cs="Arial"/>
          <w:color w:val="000000"/>
          <w:szCs w:val="22"/>
        </w:rPr>
        <w:t xml:space="preserve">as at </w:t>
      </w:r>
      <w:r w:rsidR="00A74B6F">
        <w:rPr>
          <w:rFonts w:asciiTheme="minorHAnsi" w:hAnsiTheme="minorHAnsi" w:cs="Arial"/>
          <w:color w:val="000000"/>
          <w:szCs w:val="22"/>
        </w:rPr>
        <w:t>9</w:t>
      </w:r>
      <w:r w:rsidR="003720BD" w:rsidRPr="00E505E1">
        <w:rPr>
          <w:rFonts w:asciiTheme="minorHAnsi" w:hAnsiTheme="minorHAnsi" w:cs="Arial"/>
          <w:color w:val="000000"/>
          <w:szCs w:val="22"/>
        </w:rPr>
        <w:t xml:space="preserve"> December </w:t>
      </w:r>
      <w:r w:rsidR="00784FB9" w:rsidRPr="00E505E1">
        <w:rPr>
          <w:rFonts w:asciiTheme="minorHAnsi" w:hAnsiTheme="minorHAnsi" w:cs="Arial"/>
          <w:color w:val="000000"/>
          <w:szCs w:val="22"/>
        </w:rPr>
        <w:t>20</w:t>
      </w:r>
      <w:r w:rsidR="001F79D0">
        <w:rPr>
          <w:rFonts w:asciiTheme="minorHAnsi" w:hAnsiTheme="minorHAnsi" w:cs="Arial"/>
          <w:color w:val="000000"/>
          <w:szCs w:val="22"/>
        </w:rPr>
        <w:t>2</w:t>
      </w:r>
      <w:r w:rsidR="00A74B6F">
        <w:rPr>
          <w:rFonts w:asciiTheme="minorHAnsi" w:hAnsiTheme="minorHAnsi" w:cs="Arial"/>
          <w:color w:val="000000"/>
          <w:szCs w:val="22"/>
        </w:rPr>
        <w:t>1</w:t>
      </w:r>
      <w:r w:rsidR="00784FB9" w:rsidRPr="00E505E1">
        <w:rPr>
          <w:rFonts w:asciiTheme="minorHAnsi" w:hAnsiTheme="minorHAnsi" w:cs="Arial"/>
          <w:color w:val="000000"/>
          <w:szCs w:val="22"/>
        </w:rPr>
        <w:t xml:space="preserve">, </w:t>
      </w:r>
      <w:r w:rsidR="002C3F6F" w:rsidRPr="00E505E1">
        <w:rPr>
          <w:rFonts w:asciiTheme="minorHAnsi" w:hAnsiTheme="minorHAnsi" w:cs="Arial"/>
          <w:color w:val="000000"/>
          <w:szCs w:val="22"/>
        </w:rPr>
        <w:t>was</w:t>
      </w:r>
      <w:r w:rsidR="00784FB9" w:rsidRPr="00E505E1">
        <w:rPr>
          <w:rFonts w:asciiTheme="minorHAnsi" w:hAnsiTheme="minorHAnsi" w:cs="Arial"/>
          <w:color w:val="000000"/>
          <w:szCs w:val="22"/>
        </w:rPr>
        <w:t xml:space="preserve"> </w:t>
      </w:r>
      <w:r w:rsidR="003720BD" w:rsidRPr="00E505E1">
        <w:rPr>
          <w:rFonts w:asciiTheme="minorHAnsi" w:hAnsiTheme="minorHAnsi" w:cs="Arial"/>
          <w:color w:val="000000"/>
          <w:szCs w:val="22"/>
        </w:rPr>
        <w:t>200,000,000</w:t>
      </w:r>
      <w:r w:rsidR="00784FB9" w:rsidRPr="00E505E1">
        <w:rPr>
          <w:rFonts w:asciiTheme="minorHAnsi" w:hAnsiTheme="minorHAnsi" w:cs="Arial"/>
          <w:color w:val="000000"/>
          <w:szCs w:val="22"/>
        </w:rPr>
        <w:t xml:space="preserve"> ordinary shares of </w:t>
      </w:r>
      <w:proofErr w:type="gramStart"/>
      <w:r w:rsidR="003720BD" w:rsidRPr="00E505E1">
        <w:rPr>
          <w:rFonts w:asciiTheme="minorHAnsi" w:hAnsiTheme="minorHAnsi" w:cs="Arial"/>
          <w:color w:val="000000"/>
          <w:szCs w:val="22"/>
        </w:rPr>
        <w:t>1</w:t>
      </w:r>
      <w:proofErr w:type="gramEnd"/>
      <w:r w:rsidR="00784FB9" w:rsidRPr="00E505E1">
        <w:rPr>
          <w:rFonts w:asciiTheme="minorHAnsi" w:hAnsiTheme="minorHAnsi" w:cs="Arial"/>
          <w:color w:val="000000"/>
          <w:szCs w:val="22"/>
        </w:rPr>
        <w:t xml:space="preserve"> pence</w:t>
      </w:r>
      <w:r w:rsidR="002C3F6F" w:rsidRPr="00E505E1">
        <w:rPr>
          <w:rFonts w:asciiTheme="minorHAnsi" w:hAnsiTheme="minorHAnsi" w:cs="Arial"/>
          <w:color w:val="000000"/>
          <w:szCs w:val="22"/>
        </w:rPr>
        <w:t xml:space="preserve"> each</w:t>
      </w:r>
      <w:r w:rsidR="005926F0" w:rsidRPr="00E505E1">
        <w:rPr>
          <w:rFonts w:asciiTheme="minorHAnsi" w:hAnsiTheme="minorHAnsi" w:cs="Arial"/>
          <w:color w:val="000000"/>
          <w:szCs w:val="22"/>
        </w:rPr>
        <w:t xml:space="preserve">, of which </w:t>
      </w:r>
      <w:r w:rsidR="00900A77" w:rsidRPr="00900A77">
        <w:rPr>
          <w:rFonts w:asciiTheme="minorHAnsi" w:hAnsiTheme="minorHAnsi" w:cs="Arial"/>
          <w:color w:val="000000"/>
          <w:szCs w:val="22"/>
        </w:rPr>
        <w:t xml:space="preserve">1,933,754 </w:t>
      </w:r>
      <w:r w:rsidR="005926F0" w:rsidRPr="00E505E1">
        <w:rPr>
          <w:rFonts w:asciiTheme="minorHAnsi" w:hAnsiTheme="minorHAnsi" w:cs="Arial"/>
          <w:color w:val="000000"/>
          <w:szCs w:val="22"/>
        </w:rPr>
        <w:t>ordinary shares are held as Treasury Shares</w:t>
      </w:r>
      <w:r w:rsidR="00A05D47" w:rsidRPr="00E505E1">
        <w:rPr>
          <w:rFonts w:asciiTheme="minorHAnsi" w:hAnsiTheme="minorHAnsi" w:cs="Arial"/>
          <w:color w:val="000000"/>
          <w:szCs w:val="22"/>
        </w:rPr>
        <w:t xml:space="preserve">. </w:t>
      </w:r>
      <w:r w:rsidR="005926F0" w:rsidRPr="00E505E1">
        <w:rPr>
          <w:rFonts w:asciiTheme="minorHAnsi" w:hAnsiTheme="minorHAnsi" w:cs="Arial"/>
          <w:color w:val="000000"/>
          <w:szCs w:val="22"/>
        </w:rPr>
        <w:t>The</w:t>
      </w:r>
      <w:r w:rsidR="009C5180" w:rsidRPr="00E505E1">
        <w:rPr>
          <w:rFonts w:asciiTheme="minorHAnsi" w:hAnsiTheme="minorHAnsi" w:cs="Arial"/>
          <w:color w:val="000000"/>
          <w:szCs w:val="22"/>
        </w:rPr>
        <w:t>refore</w:t>
      </w:r>
      <w:r w:rsidR="0082353D">
        <w:rPr>
          <w:rFonts w:asciiTheme="minorHAnsi" w:hAnsiTheme="minorHAnsi" w:cs="Arial"/>
          <w:color w:val="000000"/>
          <w:szCs w:val="22"/>
        </w:rPr>
        <w:t>,</w:t>
      </w:r>
      <w:r w:rsidR="009C5180" w:rsidRPr="00E505E1">
        <w:rPr>
          <w:rFonts w:asciiTheme="minorHAnsi" w:hAnsiTheme="minorHAnsi" w:cs="Arial"/>
          <w:color w:val="000000"/>
          <w:szCs w:val="22"/>
        </w:rPr>
        <w:t xml:space="preserve"> the total voting rights are</w:t>
      </w:r>
      <w:r w:rsidR="005926F0" w:rsidRPr="00E505E1">
        <w:rPr>
          <w:rFonts w:asciiTheme="minorHAnsi" w:hAnsiTheme="minorHAnsi" w:cs="Arial"/>
          <w:color w:val="000000"/>
          <w:szCs w:val="22"/>
        </w:rPr>
        <w:t xml:space="preserve"> </w:t>
      </w:r>
      <w:r w:rsidR="00900A77" w:rsidRPr="00900A77">
        <w:rPr>
          <w:rFonts w:asciiTheme="minorHAnsi" w:hAnsiTheme="minorHAnsi" w:cs="Arial"/>
          <w:color w:val="000000"/>
          <w:szCs w:val="22"/>
        </w:rPr>
        <w:t xml:space="preserve">198,066,246 </w:t>
      </w:r>
      <w:r w:rsidR="005926F0" w:rsidRPr="00E505E1">
        <w:rPr>
          <w:rFonts w:asciiTheme="minorHAnsi" w:hAnsiTheme="minorHAnsi" w:cs="Arial"/>
          <w:color w:val="000000"/>
          <w:szCs w:val="22"/>
        </w:rPr>
        <w:t>ordinary shares (o</w:t>
      </w:r>
      <w:r w:rsidR="00784FB9" w:rsidRPr="00E505E1">
        <w:rPr>
          <w:rFonts w:asciiTheme="minorHAnsi" w:hAnsiTheme="minorHAnsi" w:cs="Arial"/>
          <w:color w:val="000000"/>
          <w:szCs w:val="22"/>
        </w:rPr>
        <w:t>rdinary shareholders are entitled to one vote per ordinary share held</w:t>
      </w:r>
      <w:r w:rsidR="005926F0" w:rsidRPr="00E505E1">
        <w:rPr>
          <w:rFonts w:asciiTheme="minorHAnsi" w:hAnsiTheme="minorHAnsi" w:cs="Arial"/>
          <w:color w:val="000000"/>
          <w:szCs w:val="22"/>
        </w:rPr>
        <w:t>)</w:t>
      </w:r>
      <w:r w:rsidR="00784FB9" w:rsidRPr="00E505E1">
        <w:rPr>
          <w:rFonts w:asciiTheme="minorHAnsi" w:hAnsiTheme="minorHAnsi" w:cs="Arial"/>
          <w:color w:val="000000"/>
          <w:szCs w:val="22"/>
        </w:rPr>
        <w:t>.</w:t>
      </w:r>
    </w:p>
    <w:p w:rsidR="00784FB9" w:rsidRPr="00E505E1" w:rsidRDefault="00784FB9" w:rsidP="00D27B9C">
      <w:pPr>
        <w:pStyle w:val="ListParagraph"/>
        <w:numPr>
          <w:ilvl w:val="0"/>
          <w:numId w:val="4"/>
        </w:numPr>
        <w:ind w:left="284" w:hanging="284"/>
        <w:jc w:val="both"/>
        <w:rPr>
          <w:rFonts w:asciiTheme="minorHAnsi" w:hAnsiTheme="minorHAnsi" w:cs="Arial"/>
          <w:szCs w:val="22"/>
        </w:rPr>
      </w:pPr>
      <w:r w:rsidRPr="00E505E1">
        <w:rPr>
          <w:rFonts w:asciiTheme="minorHAnsi" w:hAnsiTheme="minorHAnsi" w:cs="Arial"/>
          <w:szCs w:val="22"/>
        </w:rPr>
        <w:t xml:space="preserve">The proxy votes received, including votes withheld, amount to </w:t>
      </w:r>
      <w:r w:rsidR="00900A77">
        <w:rPr>
          <w:rFonts w:asciiTheme="minorHAnsi" w:hAnsiTheme="minorHAnsi" w:cs="Arial"/>
          <w:szCs w:val="22"/>
        </w:rPr>
        <w:t>85.15</w:t>
      </w:r>
      <w:r w:rsidRPr="00E505E1">
        <w:rPr>
          <w:rFonts w:asciiTheme="minorHAnsi" w:hAnsiTheme="minorHAnsi" w:cs="Arial"/>
          <w:szCs w:val="22"/>
        </w:rPr>
        <w:t xml:space="preserve">% of the </w:t>
      </w:r>
      <w:r w:rsidR="00D27B9C" w:rsidRPr="00E505E1">
        <w:rPr>
          <w:rFonts w:asciiTheme="minorHAnsi" w:hAnsiTheme="minorHAnsi" w:cs="Arial"/>
          <w:szCs w:val="22"/>
        </w:rPr>
        <w:t xml:space="preserve">total </w:t>
      </w:r>
      <w:r w:rsidR="005926F0" w:rsidRPr="00E505E1">
        <w:rPr>
          <w:rFonts w:asciiTheme="minorHAnsi" w:hAnsiTheme="minorHAnsi" w:cs="Arial"/>
          <w:szCs w:val="22"/>
        </w:rPr>
        <w:t>voting rights</w:t>
      </w:r>
      <w:r w:rsidRPr="00E505E1">
        <w:rPr>
          <w:rFonts w:asciiTheme="minorHAnsi" w:hAnsiTheme="minorHAnsi" w:cs="Arial"/>
          <w:szCs w:val="22"/>
        </w:rPr>
        <w:t xml:space="preserve">. </w:t>
      </w:r>
    </w:p>
    <w:p w:rsidR="002A0D2C" w:rsidRDefault="002A0D2C" w:rsidP="00C83AA1">
      <w:pPr>
        <w:jc w:val="both"/>
        <w:rPr>
          <w:rFonts w:asciiTheme="minorHAnsi" w:hAnsiTheme="minorHAnsi" w:cs="Arial"/>
          <w:color w:val="000000"/>
          <w:szCs w:val="22"/>
        </w:rPr>
      </w:pPr>
    </w:p>
    <w:p w:rsidR="001F79D0" w:rsidRPr="001F79D0" w:rsidRDefault="00CA1045" w:rsidP="001F79D0">
      <w:pPr>
        <w:jc w:val="both"/>
        <w:rPr>
          <w:rFonts w:asciiTheme="minorHAnsi" w:hAnsiTheme="minorHAnsi" w:cstheme="minorHAnsi"/>
        </w:rPr>
      </w:pPr>
      <w:r w:rsidRPr="001F79D0">
        <w:rPr>
          <w:rFonts w:asciiTheme="minorHAnsi" w:hAnsiTheme="minorHAnsi" w:cstheme="minorHAnsi"/>
          <w:color w:val="000000"/>
          <w:szCs w:val="22"/>
        </w:rPr>
        <w:t xml:space="preserve">In accordance with Listing Rule 9.6.2, copies of the resolutions passed (other than those concerning ordinary business) will shortly be submitted to the National Storage Mechanism and will be available for inspection </w:t>
      </w:r>
      <w:r w:rsidR="00784FB9" w:rsidRPr="001F79D0">
        <w:rPr>
          <w:rFonts w:asciiTheme="minorHAnsi" w:hAnsiTheme="minorHAnsi" w:cstheme="minorHAnsi"/>
          <w:color w:val="000000"/>
          <w:szCs w:val="22"/>
        </w:rPr>
        <w:t>at</w:t>
      </w:r>
      <w:r w:rsidR="001F79D0" w:rsidRPr="001F79D0">
        <w:rPr>
          <w:rFonts w:asciiTheme="minorHAnsi" w:hAnsiTheme="minorHAnsi" w:cstheme="minorHAnsi"/>
          <w:color w:val="000000"/>
          <w:szCs w:val="22"/>
        </w:rPr>
        <w:t xml:space="preserve"> </w:t>
      </w:r>
      <w:hyperlink r:id="rId7" w:anchor="/nsm/nationalstoragemechanism" w:history="1">
        <w:r w:rsidR="001F79D0" w:rsidRPr="001F79D0">
          <w:rPr>
            <w:rStyle w:val="Hyperlink"/>
            <w:rFonts w:asciiTheme="minorHAnsi" w:hAnsiTheme="minorHAnsi" w:cstheme="minorHAnsi"/>
          </w:rPr>
          <w:t>https://data.fca.org.uk/#/nsm/national</w:t>
        </w:r>
        <w:bookmarkStart w:id="1" w:name="_GoBack"/>
        <w:bookmarkEnd w:id="1"/>
        <w:r w:rsidR="001F79D0" w:rsidRPr="001F79D0">
          <w:rPr>
            <w:rStyle w:val="Hyperlink"/>
            <w:rFonts w:asciiTheme="minorHAnsi" w:hAnsiTheme="minorHAnsi" w:cstheme="minorHAnsi"/>
          </w:rPr>
          <w:t>s</w:t>
        </w:r>
        <w:r w:rsidR="001F79D0" w:rsidRPr="001F79D0">
          <w:rPr>
            <w:rStyle w:val="Hyperlink"/>
            <w:rFonts w:asciiTheme="minorHAnsi" w:hAnsiTheme="minorHAnsi" w:cstheme="minorHAnsi"/>
          </w:rPr>
          <w:t>toragemechanism</w:t>
        </w:r>
      </w:hyperlink>
    </w:p>
    <w:p w:rsidR="001F79D0" w:rsidRDefault="001F79D0" w:rsidP="00C83AA1">
      <w:pPr>
        <w:jc w:val="both"/>
        <w:rPr>
          <w:rFonts w:asciiTheme="minorHAnsi" w:hAnsiTheme="minorHAnsi" w:cs="Arial"/>
          <w:color w:val="000000"/>
          <w:szCs w:val="22"/>
        </w:rPr>
      </w:pPr>
    </w:p>
    <w:p w:rsidR="00AB5EEC" w:rsidRDefault="00D27B9C" w:rsidP="00C83AA1">
      <w:pPr>
        <w:jc w:val="both"/>
        <w:rPr>
          <w:rFonts w:asciiTheme="minorHAnsi" w:hAnsiTheme="minorHAnsi" w:cs="Arial"/>
          <w:color w:val="000000"/>
          <w:szCs w:val="22"/>
        </w:rPr>
      </w:pPr>
      <w:r w:rsidRPr="00E505E1">
        <w:rPr>
          <w:rFonts w:asciiTheme="minorHAnsi" w:hAnsiTheme="minorHAnsi" w:cs="Arial"/>
          <w:color w:val="000000"/>
          <w:szCs w:val="22"/>
        </w:rPr>
        <w:t>The Notice of Annual General Meeting 20</w:t>
      </w:r>
      <w:r w:rsidR="001F79D0">
        <w:rPr>
          <w:rFonts w:asciiTheme="minorHAnsi" w:hAnsiTheme="minorHAnsi" w:cs="Arial"/>
          <w:color w:val="000000"/>
          <w:szCs w:val="22"/>
        </w:rPr>
        <w:t>2</w:t>
      </w:r>
      <w:r w:rsidR="00A74B6F">
        <w:rPr>
          <w:rFonts w:asciiTheme="minorHAnsi" w:hAnsiTheme="minorHAnsi" w:cs="Arial"/>
          <w:color w:val="000000"/>
          <w:szCs w:val="22"/>
        </w:rPr>
        <w:t>1</w:t>
      </w:r>
      <w:r w:rsidRPr="00E505E1">
        <w:rPr>
          <w:rFonts w:asciiTheme="minorHAnsi" w:hAnsiTheme="minorHAnsi" w:cs="Arial"/>
          <w:color w:val="000000"/>
          <w:szCs w:val="22"/>
        </w:rPr>
        <w:t xml:space="preserve"> together with the Annual Report and Accounts 20</w:t>
      </w:r>
      <w:r w:rsidR="001F79D0">
        <w:rPr>
          <w:rFonts w:asciiTheme="minorHAnsi" w:hAnsiTheme="minorHAnsi" w:cs="Arial"/>
          <w:color w:val="000000"/>
          <w:szCs w:val="22"/>
        </w:rPr>
        <w:t>2</w:t>
      </w:r>
      <w:r w:rsidR="00A74B6F">
        <w:rPr>
          <w:rFonts w:asciiTheme="minorHAnsi" w:hAnsiTheme="minorHAnsi" w:cs="Arial"/>
          <w:color w:val="000000"/>
          <w:szCs w:val="22"/>
        </w:rPr>
        <w:t>1</w:t>
      </w:r>
      <w:r w:rsidRPr="00E505E1">
        <w:rPr>
          <w:rFonts w:asciiTheme="minorHAnsi" w:hAnsiTheme="minorHAnsi" w:cs="Arial"/>
          <w:color w:val="000000"/>
          <w:szCs w:val="22"/>
        </w:rPr>
        <w:t xml:space="preserve"> </w:t>
      </w:r>
      <w:r w:rsidR="00614430" w:rsidRPr="00E505E1">
        <w:rPr>
          <w:rFonts w:asciiTheme="minorHAnsi" w:hAnsiTheme="minorHAnsi" w:cs="Arial"/>
          <w:color w:val="000000"/>
          <w:szCs w:val="22"/>
        </w:rPr>
        <w:t>can be found o</w:t>
      </w:r>
      <w:r w:rsidRPr="00E505E1">
        <w:rPr>
          <w:rFonts w:asciiTheme="minorHAnsi" w:hAnsiTheme="minorHAnsi" w:cs="Arial"/>
          <w:color w:val="000000"/>
          <w:szCs w:val="22"/>
        </w:rPr>
        <w:t>n</w:t>
      </w:r>
      <w:r w:rsidR="00614430" w:rsidRPr="00E505E1">
        <w:rPr>
          <w:rFonts w:asciiTheme="minorHAnsi" w:hAnsiTheme="minorHAnsi" w:cs="Arial"/>
          <w:color w:val="000000"/>
          <w:szCs w:val="22"/>
        </w:rPr>
        <w:t xml:space="preserve"> </w:t>
      </w:r>
      <w:r w:rsidR="00142809" w:rsidRPr="00E505E1">
        <w:rPr>
          <w:rFonts w:asciiTheme="minorHAnsi" w:hAnsiTheme="minorHAnsi" w:cs="Arial"/>
          <w:color w:val="000000"/>
          <w:szCs w:val="22"/>
        </w:rPr>
        <w:t>the Company’s website at:</w:t>
      </w:r>
      <w:r w:rsidR="00614430" w:rsidRPr="00E505E1">
        <w:rPr>
          <w:rFonts w:asciiTheme="minorHAnsi" w:hAnsiTheme="minorHAnsi" w:cs="Arial"/>
          <w:color w:val="000000"/>
          <w:szCs w:val="22"/>
        </w:rPr>
        <w:t xml:space="preserve"> </w:t>
      </w:r>
      <w:hyperlink r:id="rId8" w:history="1">
        <w:r w:rsidR="001F79D0" w:rsidRPr="002B3545">
          <w:rPr>
            <w:rStyle w:val="Hyperlink"/>
            <w:rFonts w:asciiTheme="minorHAnsi" w:eastAsia="Calibri" w:hAnsiTheme="minorHAnsi"/>
            <w:bCs/>
            <w:kern w:val="20"/>
            <w:szCs w:val="22"/>
          </w:rPr>
          <w:t>www.volutiongroupplc.com</w:t>
        </w:r>
      </w:hyperlink>
    </w:p>
    <w:p w:rsidR="001F79D0" w:rsidRPr="00E505E1" w:rsidRDefault="001F79D0" w:rsidP="00C83AA1">
      <w:pPr>
        <w:jc w:val="both"/>
        <w:rPr>
          <w:rFonts w:asciiTheme="minorHAnsi" w:hAnsiTheme="minorHAnsi" w:cs="Arial"/>
          <w:color w:val="000000"/>
          <w:szCs w:val="22"/>
        </w:rPr>
      </w:pPr>
    </w:p>
    <w:p w:rsidR="00614430" w:rsidRPr="00E505E1" w:rsidRDefault="00614430" w:rsidP="00C83AA1">
      <w:pPr>
        <w:jc w:val="both"/>
        <w:rPr>
          <w:rFonts w:asciiTheme="minorHAnsi" w:hAnsiTheme="minorHAnsi" w:cs="Arial"/>
          <w:color w:val="000000"/>
          <w:szCs w:val="22"/>
        </w:rPr>
      </w:pPr>
    </w:p>
    <w:p w:rsidR="003720BD" w:rsidRPr="00E505E1" w:rsidRDefault="003720BD" w:rsidP="002E74FB">
      <w:pPr>
        <w:pStyle w:val="y"/>
        <w:ind w:right="-46"/>
        <w:jc w:val="center"/>
        <w:rPr>
          <w:rStyle w:val="q"/>
          <w:rFonts w:asciiTheme="minorHAnsi" w:hAnsiTheme="minorHAnsi" w:cs="Arial"/>
          <w:b/>
          <w:bCs/>
          <w:color w:val="000000"/>
          <w:sz w:val="22"/>
          <w:szCs w:val="22"/>
        </w:rPr>
      </w:pPr>
      <w:r w:rsidRPr="00E505E1">
        <w:rPr>
          <w:rStyle w:val="q"/>
          <w:rFonts w:asciiTheme="minorHAnsi" w:hAnsiTheme="minorHAnsi" w:cs="Arial"/>
          <w:b/>
          <w:bCs/>
          <w:color w:val="000000"/>
          <w:sz w:val="22"/>
          <w:szCs w:val="22"/>
        </w:rPr>
        <w:t>- ends -</w:t>
      </w:r>
    </w:p>
    <w:p w:rsidR="003720BD" w:rsidRPr="00E505E1" w:rsidRDefault="003720BD" w:rsidP="00AB5EEC">
      <w:pPr>
        <w:pStyle w:val="y"/>
        <w:spacing w:before="0" w:beforeAutospacing="0" w:after="0" w:afterAutospacing="0"/>
        <w:rPr>
          <w:rStyle w:val="q"/>
          <w:rFonts w:asciiTheme="minorHAnsi" w:hAnsiTheme="minorHAnsi" w:cs="Arial"/>
          <w:b/>
          <w:bCs/>
          <w:color w:val="000000"/>
          <w:sz w:val="22"/>
          <w:szCs w:val="22"/>
        </w:rPr>
      </w:pPr>
      <w:r w:rsidRPr="00E505E1">
        <w:rPr>
          <w:rStyle w:val="q"/>
          <w:rFonts w:asciiTheme="minorHAnsi" w:hAnsiTheme="minorHAnsi" w:cs="Arial"/>
          <w:b/>
          <w:bCs/>
          <w:color w:val="000000"/>
          <w:sz w:val="22"/>
          <w:szCs w:val="22"/>
        </w:rPr>
        <w:t>Enquiries:</w:t>
      </w:r>
    </w:p>
    <w:p w:rsidR="004F2109" w:rsidRPr="00E505E1" w:rsidRDefault="004F2109" w:rsidP="00AB5EEC">
      <w:pPr>
        <w:pStyle w:val="y"/>
        <w:spacing w:before="0" w:beforeAutospacing="0" w:after="0" w:afterAutospacing="0"/>
        <w:rPr>
          <w:rStyle w:val="q"/>
          <w:rFonts w:asciiTheme="minorHAnsi" w:hAnsiTheme="minorHAnsi" w:cs="Arial"/>
          <w:b/>
          <w:bCs/>
          <w:color w:val="000000"/>
          <w:sz w:val="22"/>
          <w:szCs w:val="22"/>
        </w:rPr>
      </w:pPr>
    </w:p>
    <w:p w:rsidR="002E74FB" w:rsidRPr="00E505E1" w:rsidRDefault="003720BD" w:rsidP="00AB5EEC">
      <w:pPr>
        <w:pStyle w:val="y"/>
        <w:spacing w:before="0" w:beforeAutospacing="0" w:after="0" w:afterAutospacing="0"/>
        <w:rPr>
          <w:rStyle w:val="q"/>
          <w:rFonts w:asciiTheme="minorHAnsi" w:hAnsiTheme="minorHAnsi" w:cs="Arial"/>
          <w:bCs/>
          <w:color w:val="000000"/>
          <w:sz w:val="22"/>
          <w:szCs w:val="22"/>
        </w:rPr>
      </w:pPr>
      <w:r w:rsidRPr="00E505E1">
        <w:rPr>
          <w:rStyle w:val="q"/>
          <w:rFonts w:asciiTheme="minorHAnsi" w:hAnsiTheme="minorHAnsi" w:cs="Arial"/>
          <w:bCs/>
          <w:color w:val="000000"/>
          <w:sz w:val="22"/>
          <w:szCs w:val="22"/>
        </w:rPr>
        <w:t>Volution Group plc</w:t>
      </w:r>
    </w:p>
    <w:p w:rsidR="003720BD" w:rsidRPr="00E505E1" w:rsidRDefault="003720BD" w:rsidP="00AB5EEC">
      <w:pPr>
        <w:pStyle w:val="y"/>
        <w:spacing w:before="0" w:beforeAutospacing="0" w:after="0" w:afterAutospacing="0"/>
        <w:rPr>
          <w:rStyle w:val="q"/>
          <w:rFonts w:asciiTheme="minorHAnsi" w:hAnsiTheme="minorHAnsi" w:cs="Arial"/>
          <w:bCs/>
          <w:color w:val="000000"/>
          <w:sz w:val="22"/>
          <w:szCs w:val="22"/>
        </w:rPr>
      </w:pPr>
      <w:r w:rsidRPr="00E505E1">
        <w:rPr>
          <w:rStyle w:val="q"/>
          <w:rFonts w:asciiTheme="minorHAnsi" w:hAnsiTheme="minorHAnsi" w:cs="Arial"/>
          <w:bCs/>
          <w:color w:val="000000"/>
          <w:sz w:val="22"/>
          <w:szCs w:val="22"/>
        </w:rPr>
        <w:t>Michael Anscombe, Company Secretary</w:t>
      </w:r>
      <w:r w:rsidRPr="00E505E1">
        <w:rPr>
          <w:rStyle w:val="q"/>
          <w:rFonts w:asciiTheme="minorHAnsi" w:hAnsiTheme="minorHAnsi" w:cs="Arial"/>
          <w:bCs/>
          <w:color w:val="000000"/>
          <w:sz w:val="22"/>
          <w:szCs w:val="22"/>
        </w:rPr>
        <w:tab/>
      </w:r>
      <w:r w:rsidRPr="00E505E1">
        <w:rPr>
          <w:rStyle w:val="q"/>
          <w:rFonts w:asciiTheme="minorHAnsi" w:hAnsiTheme="minorHAnsi" w:cs="Arial"/>
          <w:bCs/>
          <w:color w:val="000000"/>
          <w:sz w:val="22"/>
          <w:szCs w:val="22"/>
        </w:rPr>
        <w:tab/>
        <w:t>+44 (0) 1293 441662</w:t>
      </w:r>
    </w:p>
    <w:p w:rsidR="003720BD" w:rsidRPr="00E505E1" w:rsidRDefault="003720BD" w:rsidP="00AB5EEC">
      <w:pPr>
        <w:pStyle w:val="y"/>
        <w:spacing w:before="0" w:beforeAutospacing="0" w:after="0" w:afterAutospacing="0"/>
        <w:ind w:right="-46"/>
        <w:rPr>
          <w:rStyle w:val="q"/>
          <w:rFonts w:asciiTheme="minorHAnsi" w:hAnsiTheme="minorHAnsi" w:cs="Arial"/>
          <w:bCs/>
          <w:color w:val="000000"/>
          <w:sz w:val="22"/>
          <w:szCs w:val="22"/>
        </w:rPr>
      </w:pPr>
      <w:r w:rsidRPr="00E505E1">
        <w:rPr>
          <w:rStyle w:val="q"/>
          <w:rFonts w:asciiTheme="minorHAnsi" w:hAnsiTheme="minorHAnsi" w:cs="Arial"/>
          <w:bCs/>
          <w:color w:val="000000"/>
          <w:sz w:val="22"/>
          <w:szCs w:val="22"/>
        </w:rPr>
        <w:t xml:space="preserve"> </w:t>
      </w:r>
    </w:p>
    <w:p w:rsidR="00A821B5" w:rsidRPr="00E505E1" w:rsidRDefault="00A821B5" w:rsidP="00A821B5">
      <w:pPr>
        <w:rPr>
          <w:rFonts w:asciiTheme="minorHAnsi" w:hAnsiTheme="minorHAnsi"/>
          <w:szCs w:val="22"/>
        </w:rPr>
      </w:pPr>
      <w:r w:rsidRPr="00E505E1">
        <w:rPr>
          <w:rFonts w:asciiTheme="minorHAnsi" w:hAnsiTheme="minorHAnsi" w:cs="Arial"/>
          <w:szCs w:val="22"/>
        </w:rPr>
        <w:t>Legal Entity Identifier: 213800EPT84EQCDHO768</w:t>
      </w:r>
    </w:p>
    <w:p w:rsidR="00837E55" w:rsidRPr="00E505E1" w:rsidRDefault="00837E55" w:rsidP="00AB5EEC">
      <w:pPr>
        <w:pStyle w:val="y"/>
        <w:spacing w:before="0" w:beforeAutospacing="0" w:after="0" w:afterAutospacing="0"/>
        <w:ind w:right="-46"/>
        <w:rPr>
          <w:rStyle w:val="q"/>
          <w:rFonts w:asciiTheme="minorHAnsi" w:hAnsiTheme="minorHAnsi" w:cs="Arial"/>
          <w:bCs/>
          <w:color w:val="000000"/>
          <w:sz w:val="22"/>
          <w:szCs w:val="22"/>
        </w:rPr>
      </w:pPr>
    </w:p>
    <w:p w:rsidR="004F2109" w:rsidRPr="00E505E1" w:rsidRDefault="004F2109" w:rsidP="004F2109">
      <w:pPr>
        <w:pStyle w:val="Style17"/>
        <w:numPr>
          <w:ilvl w:val="0"/>
          <w:numId w:val="6"/>
        </w:numPr>
        <w:jc w:val="both"/>
        <w:rPr>
          <w:rFonts w:asciiTheme="minorHAnsi" w:hAnsiTheme="minorHAnsi"/>
          <w:b/>
          <w:bCs/>
          <w:color w:val="000000"/>
          <w:sz w:val="22"/>
          <w:szCs w:val="22"/>
          <w:lang w:eastAsia="en-GB"/>
        </w:rPr>
      </w:pPr>
      <w:r w:rsidRPr="00E505E1">
        <w:rPr>
          <w:rFonts w:asciiTheme="minorHAnsi" w:hAnsiTheme="minorHAnsi"/>
          <w:b/>
          <w:bCs/>
          <w:color w:val="000000"/>
          <w:sz w:val="22"/>
          <w:szCs w:val="22"/>
          <w:lang w:eastAsia="en-GB"/>
        </w:rPr>
        <w:t>Notes to Editors:</w:t>
      </w:r>
    </w:p>
    <w:p w:rsidR="00A74B6F" w:rsidRPr="00BB0077" w:rsidRDefault="00A74B6F" w:rsidP="00A74B6F">
      <w:pPr>
        <w:autoSpaceDE w:val="0"/>
        <w:autoSpaceDN w:val="0"/>
        <w:adjustRightInd w:val="0"/>
        <w:contextualSpacing/>
        <w:jc w:val="both"/>
        <w:rPr>
          <w:rFonts w:cstheme="minorHAnsi"/>
        </w:rPr>
      </w:pPr>
    </w:p>
    <w:p w:rsidR="00A74B6F" w:rsidRPr="00BB0077" w:rsidRDefault="00A74B6F" w:rsidP="00A74B6F">
      <w:pPr>
        <w:autoSpaceDE w:val="0"/>
        <w:autoSpaceDN w:val="0"/>
        <w:adjustRightInd w:val="0"/>
        <w:contextualSpacing/>
        <w:jc w:val="both"/>
        <w:rPr>
          <w:rFonts w:ascii="Calibri" w:eastAsia="Calibri" w:hAnsi="Calibri" w:cs="Calibri"/>
        </w:rPr>
      </w:pPr>
      <w:r w:rsidRPr="00BB0077">
        <w:rPr>
          <w:rFonts w:ascii="Calibri" w:eastAsia="Calibri" w:hAnsi="Calibri" w:cs="Calibri"/>
        </w:rPr>
        <w:t>Volution Group plc (LSE: FAN) is a leading international designer and manufacturer of energy efficient indoor air quality solutions.  Volution Group comprises 19 key brands across three regions:</w:t>
      </w:r>
    </w:p>
    <w:p w:rsidR="00A74B6F" w:rsidRPr="00BB0077" w:rsidRDefault="00A74B6F" w:rsidP="00A74B6F">
      <w:pPr>
        <w:autoSpaceDE w:val="0"/>
        <w:autoSpaceDN w:val="0"/>
        <w:adjustRightInd w:val="0"/>
        <w:contextualSpacing/>
        <w:jc w:val="both"/>
        <w:rPr>
          <w:rFonts w:ascii="Calibri" w:eastAsia="Calibri" w:hAnsi="Calibri" w:cs="Calibri"/>
        </w:rPr>
      </w:pPr>
    </w:p>
    <w:p w:rsidR="00A74B6F" w:rsidRPr="00BB0077" w:rsidRDefault="00A74B6F" w:rsidP="00A74B6F">
      <w:pPr>
        <w:autoSpaceDE w:val="0"/>
        <w:autoSpaceDN w:val="0"/>
        <w:adjustRightInd w:val="0"/>
        <w:contextualSpacing/>
        <w:jc w:val="both"/>
        <w:rPr>
          <w:rFonts w:ascii="Calibri" w:eastAsia="Calibri" w:hAnsi="Calibri" w:cs="Calibri"/>
        </w:rPr>
      </w:pPr>
      <w:r w:rsidRPr="00BB0077">
        <w:rPr>
          <w:rFonts w:ascii="Calibri" w:eastAsia="Calibri" w:hAnsi="Calibri" w:cs="Calibri"/>
        </w:rPr>
        <w:t>UK: Vent-</w:t>
      </w:r>
      <w:proofErr w:type="spellStart"/>
      <w:r w:rsidRPr="00BB0077">
        <w:rPr>
          <w:rFonts w:ascii="Calibri" w:eastAsia="Calibri" w:hAnsi="Calibri" w:cs="Calibri"/>
        </w:rPr>
        <w:t>Axia</w:t>
      </w:r>
      <w:proofErr w:type="spellEnd"/>
      <w:r w:rsidRPr="00BB0077">
        <w:rPr>
          <w:rFonts w:ascii="Calibri" w:eastAsia="Calibri" w:hAnsi="Calibri" w:cs="Calibri"/>
        </w:rPr>
        <w:t xml:space="preserve">, </w:t>
      </w:r>
      <w:proofErr w:type="spellStart"/>
      <w:r w:rsidRPr="00BB0077">
        <w:rPr>
          <w:rFonts w:ascii="Calibri" w:eastAsia="Calibri" w:hAnsi="Calibri" w:cs="Calibri"/>
        </w:rPr>
        <w:t>Manrose</w:t>
      </w:r>
      <w:proofErr w:type="spellEnd"/>
      <w:r w:rsidRPr="00BB0077">
        <w:rPr>
          <w:rFonts w:ascii="Calibri" w:eastAsia="Calibri" w:hAnsi="Calibri" w:cs="Calibri"/>
        </w:rPr>
        <w:t xml:space="preserve">, Diffusion, National Ventilation, Airtech, Breathing Buildings, </w:t>
      </w:r>
      <w:proofErr w:type="spellStart"/>
      <w:r w:rsidRPr="00BB0077">
        <w:rPr>
          <w:rFonts w:ascii="Calibri" w:eastAsia="Calibri" w:hAnsi="Calibri" w:cs="Calibri"/>
        </w:rPr>
        <w:t>Torin-Sifan</w:t>
      </w:r>
      <w:proofErr w:type="spellEnd"/>
      <w:r w:rsidRPr="00BB0077">
        <w:rPr>
          <w:rFonts w:ascii="Calibri" w:eastAsia="Calibri" w:hAnsi="Calibri" w:cs="Calibri"/>
        </w:rPr>
        <w:t>.</w:t>
      </w:r>
    </w:p>
    <w:p w:rsidR="00A74B6F" w:rsidRPr="00BB0077" w:rsidRDefault="00A74B6F" w:rsidP="00A74B6F">
      <w:pPr>
        <w:autoSpaceDE w:val="0"/>
        <w:autoSpaceDN w:val="0"/>
        <w:adjustRightInd w:val="0"/>
        <w:contextualSpacing/>
        <w:jc w:val="both"/>
        <w:rPr>
          <w:rFonts w:ascii="Calibri" w:eastAsia="Calibri" w:hAnsi="Calibri" w:cs="Calibri"/>
        </w:rPr>
      </w:pPr>
      <w:r w:rsidRPr="00BB0077">
        <w:rPr>
          <w:rFonts w:ascii="Calibri" w:eastAsia="Calibri" w:hAnsi="Calibri" w:cs="Calibri"/>
        </w:rPr>
        <w:t xml:space="preserve">Continental Europe: Fresh, PAX, </w:t>
      </w:r>
      <w:proofErr w:type="spellStart"/>
      <w:r w:rsidRPr="00BB0077">
        <w:rPr>
          <w:rFonts w:ascii="Calibri" w:eastAsia="Calibri" w:hAnsi="Calibri" w:cs="Calibri"/>
        </w:rPr>
        <w:t>VoltAir</w:t>
      </w:r>
      <w:proofErr w:type="spellEnd"/>
      <w:r w:rsidRPr="00BB0077">
        <w:rPr>
          <w:rFonts w:ascii="Calibri" w:eastAsia="Calibri" w:hAnsi="Calibri" w:cs="Calibri"/>
        </w:rPr>
        <w:t xml:space="preserve">, </w:t>
      </w:r>
      <w:proofErr w:type="spellStart"/>
      <w:r w:rsidRPr="00BB0077">
        <w:rPr>
          <w:rFonts w:ascii="Calibri" w:eastAsia="Calibri" w:hAnsi="Calibri" w:cs="Calibri"/>
        </w:rPr>
        <w:t>Kair</w:t>
      </w:r>
      <w:proofErr w:type="spellEnd"/>
      <w:r w:rsidRPr="00BB0077">
        <w:rPr>
          <w:rFonts w:ascii="Calibri" w:eastAsia="Calibri" w:hAnsi="Calibri" w:cs="Calibri"/>
        </w:rPr>
        <w:t xml:space="preserve">, Air Connection, </w:t>
      </w:r>
      <w:proofErr w:type="spellStart"/>
      <w:r w:rsidRPr="00BB0077">
        <w:rPr>
          <w:rFonts w:ascii="Calibri" w:eastAsia="Calibri" w:hAnsi="Calibri" w:cs="Calibri"/>
        </w:rPr>
        <w:t>Rtek</w:t>
      </w:r>
      <w:proofErr w:type="spellEnd"/>
      <w:r w:rsidRPr="00BB0077">
        <w:rPr>
          <w:rFonts w:ascii="Calibri" w:eastAsia="Calibri" w:hAnsi="Calibri" w:cs="Calibri"/>
        </w:rPr>
        <w:t xml:space="preserve">, </w:t>
      </w:r>
      <w:proofErr w:type="spellStart"/>
      <w:r w:rsidRPr="00BB0077">
        <w:rPr>
          <w:rFonts w:ascii="Calibri" w:eastAsia="Calibri" w:hAnsi="Calibri" w:cs="Calibri"/>
        </w:rPr>
        <w:t>inVENTer</w:t>
      </w:r>
      <w:proofErr w:type="spellEnd"/>
      <w:r w:rsidRPr="00BB0077">
        <w:rPr>
          <w:rFonts w:ascii="Calibri" w:eastAsia="Calibri" w:hAnsi="Calibri" w:cs="Calibri"/>
        </w:rPr>
        <w:t xml:space="preserve">, </w:t>
      </w:r>
      <w:proofErr w:type="spellStart"/>
      <w:r w:rsidRPr="00BB0077">
        <w:rPr>
          <w:rFonts w:ascii="Calibri" w:eastAsia="Calibri" w:hAnsi="Calibri" w:cs="Calibri"/>
        </w:rPr>
        <w:t>Ventilair</w:t>
      </w:r>
      <w:proofErr w:type="spellEnd"/>
      <w:r w:rsidRPr="00BB0077">
        <w:rPr>
          <w:rFonts w:ascii="Calibri" w:eastAsia="Calibri" w:hAnsi="Calibri" w:cs="Calibri"/>
        </w:rPr>
        <w:t>, ClimaRad, ERI Corporation.</w:t>
      </w:r>
    </w:p>
    <w:p w:rsidR="00A74B6F" w:rsidRPr="00BB0077" w:rsidRDefault="00A74B6F" w:rsidP="00A74B6F">
      <w:pPr>
        <w:autoSpaceDE w:val="0"/>
        <w:autoSpaceDN w:val="0"/>
        <w:adjustRightInd w:val="0"/>
        <w:contextualSpacing/>
        <w:jc w:val="both"/>
        <w:rPr>
          <w:rFonts w:ascii="Calibri" w:eastAsia="Calibri" w:hAnsi="Calibri" w:cs="Calibri"/>
        </w:rPr>
      </w:pPr>
      <w:r w:rsidRPr="00BB0077">
        <w:rPr>
          <w:rFonts w:ascii="Calibri" w:eastAsia="Calibri" w:hAnsi="Calibri" w:cs="Calibri"/>
        </w:rPr>
        <w:t xml:space="preserve">Australasia: </w:t>
      </w:r>
      <w:proofErr w:type="spellStart"/>
      <w:r w:rsidRPr="00BB0077">
        <w:rPr>
          <w:rFonts w:ascii="Calibri" w:eastAsia="Calibri" w:hAnsi="Calibri" w:cs="Calibri"/>
        </w:rPr>
        <w:t>Simx</w:t>
      </w:r>
      <w:proofErr w:type="spellEnd"/>
      <w:r w:rsidRPr="00BB0077">
        <w:rPr>
          <w:rFonts w:ascii="Calibri" w:eastAsia="Calibri" w:hAnsi="Calibri" w:cs="Calibri"/>
        </w:rPr>
        <w:t xml:space="preserve">, </w:t>
      </w:r>
      <w:proofErr w:type="spellStart"/>
      <w:r w:rsidRPr="00BB0077">
        <w:rPr>
          <w:rFonts w:ascii="Calibri" w:eastAsia="Calibri" w:hAnsi="Calibri" w:cs="Calibri"/>
        </w:rPr>
        <w:t>Ventair</w:t>
      </w:r>
      <w:proofErr w:type="spellEnd"/>
      <w:r w:rsidRPr="00BB0077">
        <w:rPr>
          <w:rFonts w:ascii="Calibri" w:eastAsia="Calibri" w:hAnsi="Calibri" w:cs="Calibri"/>
        </w:rPr>
        <w:t xml:space="preserve">, </w:t>
      </w:r>
      <w:proofErr w:type="spellStart"/>
      <w:r w:rsidRPr="00BB0077">
        <w:rPr>
          <w:rFonts w:ascii="Calibri" w:eastAsia="Calibri" w:hAnsi="Calibri" w:cs="Calibri"/>
        </w:rPr>
        <w:t>Manrose</w:t>
      </w:r>
      <w:proofErr w:type="spellEnd"/>
      <w:r w:rsidRPr="00BB0077">
        <w:rPr>
          <w:rFonts w:ascii="Calibri" w:eastAsia="Calibri" w:hAnsi="Calibri" w:cs="Calibri"/>
        </w:rPr>
        <w:t>.</w:t>
      </w:r>
    </w:p>
    <w:p w:rsidR="00A74B6F" w:rsidRPr="00BB0077" w:rsidRDefault="00A74B6F" w:rsidP="00A74B6F">
      <w:pPr>
        <w:autoSpaceDE w:val="0"/>
        <w:autoSpaceDN w:val="0"/>
        <w:adjustRightInd w:val="0"/>
        <w:contextualSpacing/>
        <w:jc w:val="both"/>
        <w:rPr>
          <w:rFonts w:ascii="Calibri" w:eastAsia="Calibri" w:hAnsi="Calibri" w:cs="Calibri"/>
        </w:rPr>
      </w:pPr>
    </w:p>
    <w:p w:rsidR="00A74B6F" w:rsidRPr="00BB0077" w:rsidRDefault="00A74B6F" w:rsidP="00A74B6F">
      <w:pPr>
        <w:autoSpaceDE w:val="0"/>
        <w:autoSpaceDN w:val="0"/>
        <w:adjustRightInd w:val="0"/>
        <w:contextualSpacing/>
        <w:jc w:val="both"/>
        <w:rPr>
          <w:rFonts w:ascii="Calibri" w:eastAsia="Calibri" w:hAnsi="Calibri" w:cs="Calibri"/>
        </w:rPr>
      </w:pPr>
      <w:r w:rsidRPr="00BB0077">
        <w:rPr>
          <w:rFonts w:ascii="Calibri" w:eastAsia="Calibri" w:hAnsi="Calibri" w:cs="Calibri"/>
        </w:rPr>
        <w:t xml:space="preserve">For more information, please go to: </w:t>
      </w:r>
      <w:hyperlink r:id="rId9" w:history="1">
        <w:r w:rsidRPr="00BB0077">
          <w:rPr>
            <w:rFonts w:ascii="Calibri" w:eastAsia="Calibri" w:hAnsi="Calibri" w:cs="Calibri"/>
            <w:color w:val="0000FF"/>
            <w:u w:val="single"/>
          </w:rPr>
          <w:t>www.volutiongroupplc.com</w:t>
        </w:r>
      </w:hyperlink>
    </w:p>
    <w:p w:rsidR="004F2109" w:rsidRPr="00E505E1" w:rsidRDefault="004F2109" w:rsidP="004F2109">
      <w:pPr>
        <w:jc w:val="both"/>
        <w:rPr>
          <w:rFonts w:asciiTheme="minorHAnsi" w:hAnsiTheme="minorHAnsi"/>
          <w:bCs/>
          <w:szCs w:val="22"/>
        </w:rPr>
      </w:pPr>
    </w:p>
    <w:sectPr w:rsidR="004F2109" w:rsidRPr="00E505E1" w:rsidSect="00D61665">
      <w:pgSz w:w="11906" w:h="16838"/>
      <w:pgMar w:top="851" w:right="1133"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23E31"/>
    <w:multiLevelType w:val="hybridMultilevel"/>
    <w:tmpl w:val="671037B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4564F"/>
    <w:multiLevelType w:val="hybridMultilevel"/>
    <w:tmpl w:val="A9A6C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F82C48"/>
    <w:multiLevelType w:val="multilevel"/>
    <w:tmpl w:val="8934036A"/>
    <w:numStyleLink w:val="MacLevelsCustomListStyle"/>
  </w:abstractNum>
  <w:abstractNum w:abstractNumId="3" w15:restartNumberingAfterBreak="0">
    <w:nsid w:val="2AA422F3"/>
    <w:multiLevelType w:val="hybridMultilevel"/>
    <w:tmpl w:val="E6D2931C"/>
    <w:lvl w:ilvl="0" w:tplc="0D9EDE60">
      <w:start w:val="4"/>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5705FB"/>
    <w:multiLevelType w:val="multilevel"/>
    <w:tmpl w:val="8934036A"/>
    <w:styleLink w:val="MacLevelsCustomListStyle"/>
    <w:lvl w:ilvl="0">
      <w:start w:val="1"/>
      <w:numFmt w:val="none"/>
      <w:pStyle w:val="SectionHeadingTOC"/>
      <w:suff w:val="nothing"/>
      <w:lvlText w:val="%1"/>
      <w:lvlJc w:val="center"/>
      <w:pPr>
        <w:ind w:left="0" w:firstLine="0"/>
      </w:pPr>
      <w:rPr>
        <w:rFonts w:ascii="Arial" w:hAnsi="Arial" w:hint="default"/>
        <w:b w:val="0"/>
        <w:i w:val="0"/>
        <w:sz w:val="20"/>
      </w:rPr>
    </w:lvl>
    <w:lvl w:ilvl="1">
      <w:start w:val="1"/>
      <w:numFmt w:val="decimal"/>
      <w:pStyle w:val="MacLevel1"/>
      <w:lvlText w:val="%1%2"/>
      <w:lvlJc w:val="left"/>
      <w:pPr>
        <w:tabs>
          <w:tab w:val="num" w:pos="864"/>
        </w:tabs>
        <w:ind w:left="864" w:hanging="864"/>
      </w:pPr>
      <w:rPr>
        <w:rFonts w:hint="default"/>
        <w:b w:val="0"/>
        <w:i w:val="0"/>
        <w:sz w:val="20"/>
      </w:rPr>
    </w:lvl>
    <w:lvl w:ilvl="2">
      <w:start w:val="1"/>
      <w:numFmt w:val="decimal"/>
      <w:pStyle w:val="MacLevel2"/>
      <w:lvlText w:val="%2.%3"/>
      <w:lvlJc w:val="left"/>
      <w:pPr>
        <w:tabs>
          <w:tab w:val="num" w:pos="864"/>
        </w:tabs>
        <w:ind w:left="864" w:hanging="864"/>
      </w:pPr>
      <w:rPr>
        <w:rFonts w:hint="default"/>
        <w:b w:val="0"/>
        <w:i w:val="0"/>
      </w:rPr>
    </w:lvl>
    <w:lvl w:ilvl="3">
      <w:start w:val="1"/>
      <w:numFmt w:val="decimal"/>
      <w:pStyle w:val="MacLevel3"/>
      <w:lvlText w:val="%2.%3.%4"/>
      <w:lvlJc w:val="left"/>
      <w:pPr>
        <w:tabs>
          <w:tab w:val="num" w:pos="2016"/>
        </w:tabs>
        <w:ind w:left="2016" w:hanging="1152"/>
      </w:pPr>
      <w:rPr>
        <w:rFonts w:hint="default"/>
        <w:b w:val="0"/>
        <w:i w:val="0"/>
      </w:rPr>
    </w:lvl>
    <w:lvl w:ilvl="4">
      <w:start w:val="1"/>
      <w:numFmt w:val="decimal"/>
      <w:pStyle w:val="MacLevel4"/>
      <w:lvlText w:val="%2.%3.%4.%5"/>
      <w:lvlJc w:val="left"/>
      <w:pPr>
        <w:tabs>
          <w:tab w:val="num" w:pos="3456"/>
        </w:tabs>
        <w:ind w:left="3456" w:hanging="1440"/>
      </w:pPr>
      <w:rPr>
        <w:rFonts w:hint="default"/>
        <w:b w:val="0"/>
        <w:i w:val="0"/>
      </w:rPr>
    </w:lvl>
    <w:lvl w:ilvl="5">
      <w:start w:val="1"/>
      <w:numFmt w:val="lowerRoman"/>
      <w:pStyle w:val="MacLevel5"/>
      <w:lvlText w:val="(%6)"/>
      <w:lvlJc w:val="left"/>
      <w:pPr>
        <w:tabs>
          <w:tab w:val="num" w:pos="4032"/>
        </w:tabs>
        <w:ind w:left="4032" w:hanging="576"/>
      </w:pPr>
      <w:rPr>
        <w:rFonts w:hint="default"/>
        <w:b w:val="0"/>
        <w:i w:val="0"/>
      </w:rPr>
    </w:lvl>
    <w:lvl w:ilvl="6">
      <w:start w:val="1"/>
      <w:numFmt w:val="lowerLetter"/>
      <w:pStyle w:val="MacLevel6"/>
      <w:lvlText w:val="(%7)"/>
      <w:lvlJc w:val="left"/>
      <w:pPr>
        <w:tabs>
          <w:tab w:val="num" w:pos="4464"/>
        </w:tabs>
        <w:ind w:left="4464" w:hanging="432"/>
      </w:pPr>
      <w:rPr>
        <w:rFonts w:hint="default"/>
        <w:b w:val="0"/>
        <w:i w:val="0"/>
        <w:color w:val="auto"/>
      </w:rPr>
    </w:lvl>
    <w:lvl w:ilvl="7">
      <w:start w:val="1"/>
      <w:numFmt w:val="bullet"/>
      <w:pStyle w:val="MacLevel7"/>
      <w:lvlText w:val=""/>
      <w:lvlJc w:val="left"/>
      <w:pPr>
        <w:tabs>
          <w:tab w:val="num" w:pos="4752"/>
        </w:tabs>
        <w:ind w:left="4752" w:hanging="288"/>
      </w:pPr>
      <w:rPr>
        <w:rFonts w:ascii="Symbol" w:hAnsi="Symbol" w:hint="default"/>
        <w:b w:val="0"/>
        <w:i w:val="0"/>
        <w:color w:val="auto"/>
      </w:rPr>
    </w:lvl>
    <w:lvl w:ilvl="8">
      <w:start w:val="1"/>
      <w:numFmt w:val="bullet"/>
      <w:pStyle w:val="MacLevel8"/>
      <w:lvlText w:val=""/>
      <w:lvlJc w:val="left"/>
      <w:pPr>
        <w:tabs>
          <w:tab w:val="num" w:pos="5040"/>
        </w:tabs>
        <w:ind w:left="5040" w:hanging="288"/>
      </w:pPr>
      <w:rPr>
        <w:rFonts w:ascii="Symbol" w:hAnsi="Symbol" w:hint="default"/>
        <w:b w:val="0"/>
        <w:i w:val="0"/>
        <w:color w:val="auto"/>
      </w:rPr>
    </w:lvl>
  </w:abstractNum>
  <w:abstractNum w:abstractNumId="5" w15:restartNumberingAfterBreak="0">
    <w:nsid w:val="60277C6E"/>
    <w:multiLevelType w:val="hybridMultilevel"/>
    <w:tmpl w:val="43EE953E"/>
    <w:lvl w:ilvl="0" w:tplc="EBD8470A">
      <w:start w:val="1"/>
      <w:numFmt w:val="decimal"/>
      <w:lvlText w:val="%1."/>
      <w:lvlJc w:val="left"/>
      <w:pPr>
        <w:ind w:left="720" w:hanging="360"/>
      </w:pPr>
      <w:rPr>
        <w:rFonts w:cs="Times New Roman" w:hint="default"/>
        <w:u w:val="none"/>
      </w:rPr>
    </w:lvl>
    <w:lvl w:ilvl="1" w:tplc="08090001">
      <w:start w:val="1"/>
      <w:numFmt w:val="bullet"/>
      <w:lvlText w:val=""/>
      <w:lvlJc w:val="left"/>
      <w:pPr>
        <w:ind w:left="1800" w:hanging="72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4"/>
  </w:num>
  <w:num w:numId="6">
    <w:abstractNumId w:val="2"/>
    <w:lvlOverride w:ilvl="0">
      <w:lvl w:ilvl="0">
        <w:start w:val="1"/>
        <w:numFmt w:val="none"/>
        <w:pStyle w:val="SectionHeadingTOC"/>
        <w:suff w:val="nothing"/>
        <w:lvlText w:val="%1"/>
        <w:lvlJc w:val="center"/>
        <w:pPr>
          <w:ind w:left="0" w:firstLine="0"/>
        </w:pPr>
        <w:rPr>
          <w:rFonts w:ascii="Arial" w:hAnsi="Arial" w:hint="default"/>
          <w:b w:val="0"/>
          <w:i w:val="0"/>
          <w:sz w:val="20"/>
        </w:rPr>
      </w:lvl>
    </w:lvlOverride>
    <w:lvlOverride w:ilvl="1">
      <w:lvl w:ilvl="1">
        <w:start w:val="1"/>
        <w:numFmt w:val="decimal"/>
        <w:pStyle w:val="MacLevel1"/>
        <w:lvlText w:val="%1%2"/>
        <w:lvlJc w:val="left"/>
        <w:pPr>
          <w:tabs>
            <w:tab w:val="num" w:pos="864"/>
          </w:tabs>
          <w:ind w:left="864" w:hanging="864"/>
        </w:pPr>
        <w:rPr>
          <w:rFonts w:hint="default"/>
          <w:b w:val="0"/>
          <w:i w:val="0"/>
          <w:sz w:val="20"/>
        </w:rPr>
      </w:lvl>
    </w:lvlOverride>
    <w:lvlOverride w:ilvl="2">
      <w:lvl w:ilvl="2">
        <w:start w:val="1"/>
        <w:numFmt w:val="decimal"/>
        <w:pStyle w:val="MacLevel2"/>
        <w:lvlText w:val="%2.%3"/>
        <w:lvlJc w:val="left"/>
        <w:pPr>
          <w:tabs>
            <w:tab w:val="num" w:pos="864"/>
          </w:tabs>
          <w:ind w:left="864" w:hanging="864"/>
        </w:pPr>
        <w:rPr>
          <w:rFonts w:hint="default"/>
          <w:b w:val="0"/>
          <w:i w:val="0"/>
        </w:rPr>
      </w:lvl>
    </w:lvlOverride>
    <w:lvlOverride w:ilvl="3">
      <w:lvl w:ilvl="3">
        <w:start w:val="1"/>
        <w:numFmt w:val="decimal"/>
        <w:pStyle w:val="MacLevel3"/>
        <w:lvlText w:val="%2.%3.%4"/>
        <w:lvlJc w:val="left"/>
        <w:pPr>
          <w:tabs>
            <w:tab w:val="num" w:pos="2016"/>
          </w:tabs>
          <w:ind w:left="2016" w:hanging="1152"/>
        </w:pPr>
        <w:rPr>
          <w:rFonts w:hint="default"/>
          <w:b w:val="0"/>
          <w:i w:val="0"/>
        </w:rPr>
      </w:lvl>
    </w:lvlOverride>
    <w:lvlOverride w:ilvl="4">
      <w:lvl w:ilvl="4">
        <w:start w:val="1"/>
        <w:numFmt w:val="decimal"/>
        <w:pStyle w:val="MacLevel4"/>
        <w:lvlText w:val="%2.%3.%4.%5"/>
        <w:lvlJc w:val="left"/>
        <w:pPr>
          <w:tabs>
            <w:tab w:val="num" w:pos="3456"/>
          </w:tabs>
          <w:ind w:left="3456" w:hanging="1440"/>
        </w:pPr>
        <w:rPr>
          <w:rFonts w:hint="default"/>
          <w:b w:val="0"/>
          <w:i w:val="0"/>
        </w:rPr>
      </w:lvl>
    </w:lvlOverride>
    <w:lvlOverride w:ilvl="5">
      <w:lvl w:ilvl="5">
        <w:start w:val="1"/>
        <w:numFmt w:val="lowerRoman"/>
        <w:pStyle w:val="MacLevel5"/>
        <w:lvlText w:val="(%6)"/>
        <w:lvlJc w:val="left"/>
        <w:pPr>
          <w:tabs>
            <w:tab w:val="num" w:pos="4032"/>
          </w:tabs>
          <w:ind w:left="4032" w:hanging="576"/>
        </w:pPr>
        <w:rPr>
          <w:rFonts w:hint="default"/>
          <w:b w:val="0"/>
          <w:i w:val="0"/>
        </w:rPr>
      </w:lvl>
    </w:lvlOverride>
    <w:lvlOverride w:ilvl="6">
      <w:lvl w:ilvl="6">
        <w:start w:val="1"/>
        <w:numFmt w:val="lowerLetter"/>
        <w:pStyle w:val="MacLevel6"/>
        <w:lvlText w:val="(%7)"/>
        <w:lvlJc w:val="left"/>
        <w:pPr>
          <w:tabs>
            <w:tab w:val="num" w:pos="4464"/>
          </w:tabs>
          <w:ind w:left="4464" w:hanging="432"/>
        </w:pPr>
        <w:rPr>
          <w:rFonts w:hint="default"/>
          <w:b w:val="0"/>
          <w:i w:val="0"/>
          <w:color w:val="auto"/>
        </w:rPr>
      </w:lvl>
    </w:lvlOverride>
    <w:lvlOverride w:ilvl="7">
      <w:lvl w:ilvl="7">
        <w:start w:val="1"/>
        <w:numFmt w:val="bullet"/>
        <w:pStyle w:val="MacLevel7"/>
        <w:lvlText w:val=""/>
        <w:lvlJc w:val="left"/>
        <w:pPr>
          <w:tabs>
            <w:tab w:val="num" w:pos="4752"/>
          </w:tabs>
          <w:ind w:left="4752" w:hanging="288"/>
        </w:pPr>
        <w:rPr>
          <w:rFonts w:ascii="Symbol" w:hAnsi="Symbol" w:hint="default"/>
          <w:b w:val="0"/>
          <w:i w:val="0"/>
          <w:color w:val="auto"/>
        </w:rPr>
      </w:lvl>
    </w:lvlOverride>
    <w:lvlOverride w:ilvl="8">
      <w:lvl w:ilvl="8">
        <w:start w:val="1"/>
        <w:numFmt w:val="bullet"/>
        <w:pStyle w:val="MacLevel8"/>
        <w:lvlText w:val=""/>
        <w:lvlJc w:val="left"/>
        <w:pPr>
          <w:tabs>
            <w:tab w:val="num" w:pos="5040"/>
          </w:tabs>
          <w:ind w:left="5040" w:hanging="288"/>
        </w:pPr>
        <w:rPr>
          <w:rFonts w:ascii="Symbol" w:hAnsi="Symbol" w:hint="default"/>
          <w:b w:val="0"/>
          <w:i w:val="0"/>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3CE"/>
    <w:rsid w:val="000009E1"/>
    <w:rsid w:val="000276C5"/>
    <w:rsid w:val="00032DBB"/>
    <w:rsid w:val="00035740"/>
    <w:rsid w:val="000360B7"/>
    <w:rsid w:val="0003772C"/>
    <w:rsid w:val="0008578C"/>
    <w:rsid w:val="0009121D"/>
    <w:rsid w:val="00093245"/>
    <w:rsid w:val="000A5B34"/>
    <w:rsid w:val="000D1EAE"/>
    <w:rsid w:val="000F2270"/>
    <w:rsid w:val="000F4929"/>
    <w:rsid w:val="00112A2C"/>
    <w:rsid w:val="001134CD"/>
    <w:rsid w:val="00124526"/>
    <w:rsid w:val="00124D41"/>
    <w:rsid w:val="00142809"/>
    <w:rsid w:val="00153A91"/>
    <w:rsid w:val="0016487D"/>
    <w:rsid w:val="00165442"/>
    <w:rsid w:val="00167A68"/>
    <w:rsid w:val="001871D1"/>
    <w:rsid w:val="0019282E"/>
    <w:rsid w:val="001A3542"/>
    <w:rsid w:val="001A4BFF"/>
    <w:rsid w:val="001B1190"/>
    <w:rsid w:val="001C6E8A"/>
    <w:rsid w:val="001D1F96"/>
    <w:rsid w:val="001D4B39"/>
    <w:rsid w:val="001E0713"/>
    <w:rsid w:val="001F79D0"/>
    <w:rsid w:val="002136ED"/>
    <w:rsid w:val="00213D97"/>
    <w:rsid w:val="00213E71"/>
    <w:rsid w:val="00216610"/>
    <w:rsid w:val="00220492"/>
    <w:rsid w:val="00235A57"/>
    <w:rsid w:val="002364E4"/>
    <w:rsid w:val="002451B6"/>
    <w:rsid w:val="00254683"/>
    <w:rsid w:val="002575E4"/>
    <w:rsid w:val="00264864"/>
    <w:rsid w:val="00281CED"/>
    <w:rsid w:val="0028531D"/>
    <w:rsid w:val="00286888"/>
    <w:rsid w:val="002913CF"/>
    <w:rsid w:val="0029327C"/>
    <w:rsid w:val="002A0D2C"/>
    <w:rsid w:val="002A404C"/>
    <w:rsid w:val="002B6EF6"/>
    <w:rsid w:val="002C3F6F"/>
    <w:rsid w:val="002C4968"/>
    <w:rsid w:val="002E74FB"/>
    <w:rsid w:val="002F3427"/>
    <w:rsid w:val="002F59D5"/>
    <w:rsid w:val="002F6DAA"/>
    <w:rsid w:val="00302057"/>
    <w:rsid w:val="003107AC"/>
    <w:rsid w:val="00322415"/>
    <w:rsid w:val="003318B5"/>
    <w:rsid w:val="0033713A"/>
    <w:rsid w:val="00360D26"/>
    <w:rsid w:val="003720BD"/>
    <w:rsid w:val="00375622"/>
    <w:rsid w:val="003822AC"/>
    <w:rsid w:val="00385272"/>
    <w:rsid w:val="003B114B"/>
    <w:rsid w:val="003B4B13"/>
    <w:rsid w:val="003B5394"/>
    <w:rsid w:val="003C2EB1"/>
    <w:rsid w:val="003C34DD"/>
    <w:rsid w:val="003D6439"/>
    <w:rsid w:val="003E1608"/>
    <w:rsid w:val="003F0D85"/>
    <w:rsid w:val="003F1FE8"/>
    <w:rsid w:val="00407C56"/>
    <w:rsid w:val="00417C15"/>
    <w:rsid w:val="00421FC0"/>
    <w:rsid w:val="00427146"/>
    <w:rsid w:val="00437325"/>
    <w:rsid w:val="004476DF"/>
    <w:rsid w:val="004524B5"/>
    <w:rsid w:val="0045408D"/>
    <w:rsid w:val="00456770"/>
    <w:rsid w:val="0047592B"/>
    <w:rsid w:val="004772B9"/>
    <w:rsid w:val="004A32A6"/>
    <w:rsid w:val="004A3829"/>
    <w:rsid w:val="004F0E35"/>
    <w:rsid w:val="004F1A76"/>
    <w:rsid w:val="004F2109"/>
    <w:rsid w:val="005050A8"/>
    <w:rsid w:val="005101C2"/>
    <w:rsid w:val="00524191"/>
    <w:rsid w:val="00527218"/>
    <w:rsid w:val="0053704E"/>
    <w:rsid w:val="00563C13"/>
    <w:rsid w:val="005709CF"/>
    <w:rsid w:val="0059130A"/>
    <w:rsid w:val="005926F0"/>
    <w:rsid w:val="005A1322"/>
    <w:rsid w:val="005A30D4"/>
    <w:rsid w:val="005C3276"/>
    <w:rsid w:val="005D5AE1"/>
    <w:rsid w:val="005F2D59"/>
    <w:rsid w:val="00605FD7"/>
    <w:rsid w:val="00614430"/>
    <w:rsid w:val="00653EB0"/>
    <w:rsid w:val="00656325"/>
    <w:rsid w:val="00680D0D"/>
    <w:rsid w:val="006850F3"/>
    <w:rsid w:val="00693D62"/>
    <w:rsid w:val="00694B4D"/>
    <w:rsid w:val="0069552D"/>
    <w:rsid w:val="006C1538"/>
    <w:rsid w:val="006C33C2"/>
    <w:rsid w:val="006D11A8"/>
    <w:rsid w:val="006E73CE"/>
    <w:rsid w:val="006F58F9"/>
    <w:rsid w:val="00702BD5"/>
    <w:rsid w:val="00705497"/>
    <w:rsid w:val="00723216"/>
    <w:rsid w:val="00723A79"/>
    <w:rsid w:val="007252C1"/>
    <w:rsid w:val="00751711"/>
    <w:rsid w:val="00783C8B"/>
    <w:rsid w:val="00784FB9"/>
    <w:rsid w:val="007B3277"/>
    <w:rsid w:val="007C4707"/>
    <w:rsid w:val="007D16DB"/>
    <w:rsid w:val="00812DDE"/>
    <w:rsid w:val="008176A1"/>
    <w:rsid w:val="0082353D"/>
    <w:rsid w:val="00837E55"/>
    <w:rsid w:val="0084171A"/>
    <w:rsid w:val="0085555D"/>
    <w:rsid w:val="00861CE6"/>
    <w:rsid w:val="008661A3"/>
    <w:rsid w:val="008B4220"/>
    <w:rsid w:val="00900A77"/>
    <w:rsid w:val="009011AC"/>
    <w:rsid w:val="00901A43"/>
    <w:rsid w:val="009465B8"/>
    <w:rsid w:val="00950D61"/>
    <w:rsid w:val="009563D6"/>
    <w:rsid w:val="00977EAB"/>
    <w:rsid w:val="00986DA6"/>
    <w:rsid w:val="009A2D4B"/>
    <w:rsid w:val="009A33CD"/>
    <w:rsid w:val="009A3713"/>
    <w:rsid w:val="009A534B"/>
    <w:rsid w:val="009C5048"/>
    <w:rsid w:val="009C5180"/>
    <w:rsid w:val="009C747C"/>
    <w:rsid w:val="009E2C92"/>
    <w:rsid w:val="009E5E88"/>
    <w:rsid w:val="009F0CBA"/>
    <w:rsid w:val="00A05D47"/>
    <w:rsid w:val="00A31CA1"/>
    <w:rsid w:val="00A52E32"/>
    <w:rsid w:val="00A70155"/>
    <w:rsid w:val="00A70913"/>
    <w:rsid w:val="00A74B6F"/>
    <w:rsid w:val="00A821B5"/>
    <w:rsid w:val="00A902D4"/>
    <w:rsid w:val="00AA3DF9"/>
    <w:rsid w:val="00AB5EEC"/>
    <w:rsid w:val="00AC4EAD"/>
    <w:rsid w:val="00AE1B89"/>
    <w:rsid w:val="00AE7AA9"/>
    <w:rsid w:val="00AF7090"/>
    <w:rsid w:val="00B02CCF"/>
    <w:rsid w:val="00B22A6A"/>
    <w:rsid w:val="00B30CAE"/>
    <w:rsid w:val="00B676A5"/>
    <w:rsid w:val="00B96F98"/>
    <w:rsid w:val="00BB2233"/>
    <w:rsid w:val="00BC160A"/>
    <w:rsid w:val="00BD38A9"/>
    <w:rsid w:val="00C05943"/>
    <w:rsid w:val="00C140F3"/>
    <w:rsid w:val="00C43F3F"/>
    <w:rsid w:val="00C4721E"/>
    <w:rsid w:val="00C83AA1"/>
    <w:rsid w:val="00CA0A39"/>
    <w:rsid w:val="00CA1045"/>
    <w:rsid w:val="00CB1AE7"/>
    <w:rsid w:val="00CD3231"/>
    <w:rsid w:val="00CE7936"/>
    <w:rsid w:val="00CF028B"/>
    <w:rsid w:val="00D05C06"/>
    <w:rsid w:val="00D05CFA"/>
    <w:rsid w:val="00D15EBF"/>
    <w:rsid w:val="00D2746A"/>
    <w:rsid w:val="00D27B9C"/>
    <w:rsid w:val="00D31400"/>
    <w:rsid w:val="00D35049"/>
    <w:rsid w:val="00D57E4C"/>
    <w:rsid w:val="00D61665"/>
    <w:rsid w:val="00D65730"/>
    <w:rsid w:val="00D747FE"/>
    <w:rsid w:val="00D76481"/>
    <w:rsid w:val="00D917F8"/>
    <w:rsid w:val="00DA0224"/>
    <w:rsid w:val="00DA2376"/>
    <w:rsid w:val="00DA76A7"/>
    <w:rsid w:val="00DB3CEF"/>
    <w:rsid w:val="00DB45DC"/>
    <w:rsid w:val="00DB709E"/>
    <w:rsid w:val="00DD4241"/>
    <w:rsid w:val="00DD4948"/>
    <w:rsid w:val="00DE357F"/>
    <w:rsid w:val="00E070F3"/>
    <w:rsid w:val="00E15AD2"/>
    <w:rsid w:val="00E258B8"/>
    <w:rsid w:val="00E3003E"/>
    <w:rsid w:val="00E3398E"/>
    <w:rsid w:val="00E37F7C"/>
    <w:rsid w:val="00E41C2F"/>
    <w:rsid w:val="00E505E1"/>
    <w:rsid w:val="00E55230"/>
    <w:rsid w:val="00E605F3"/>
    <w:rsid w:val="00E84845"/>
    <w:rsid w:val="00E95D46"/>
    <w:rsid w:val="00EA36AF"/>
    <w:rsid w:val="00EA5D0A"/>
    <w:rsid w:val="00EC7F89"/>
    <w:rsid w:val="00ED0BC1"/>
    <w:rsid w:val="00ED2298"/>
    <w:rsid w:val="00ED3500"/>
    <w:rsid w:val="00EE24BF"/>
    <w:rsid w:val="00EF0A5F"/>
    <w:rsid w:val="00EF1DC1"/>
    <w:rsid w:val="00EF34F1"/>
    <w:rsid w:val="00EF499A"/>
    <w:rsid w:val="00F653E7"/>
    <w:rsid w:val="00F7310C"/>
    <w:rsid w:val="00F75DF5"/>
    <w:rsid w:val="00F76EFA"/>
    <w:rsid w:val="00F872D2"/>
    <w:rsid w:val="00F97A42"/>
    <w:rsid w:val="00FA4360"/>
    <w:rsid w:val="00FA4978"/>
    <w:rsid w:val="00FA4EA4"/>
    <w:rsid w:val="00FA5657"/>
    <w:rsid w:val="00FD2552"/>
    <w:rsid w:val="00FE2449"/>
    <w:rsid w:val="00FE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1846B"/>
  <w15:docId w15:val="{AB4876C8-2225-4F9C-A82A-AE75C7DDF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A6A"/>
    <w:rPr>
      <w:sz w:val="22"/>
      <w:szCs w:val="24"/>
    </w:rPr>
  </w:style>
  <w:style w:type="paragraph" w:styleId="Heading1">
    <w:name w:val="heading 1"/>
    <w:basedOn w:val="Normal"/>
    <w:next w:val="Normal"/>
    <w:qFormat/>
    <w:rsid w:val="001871D1"/>
    <w:pPr>
      <w:keepNext/>
      <w:overflowPunct w:val="0"/>
      <w:autoSpaceDE w:val="0"/>
      <w:autoSpaceDN w:val="0"/>
      <w:adjustRightInd w:val="0"/>
      <w:textAlignment w:val="baseline"/>
      <w:outlineLvl w:val="0"/>
    </w:pPr>
    <w:rPr>
      <w:rFonts w:ascii="Arial" w:hAnsi="Arial"/>
      <w:b/>
      <w:bCs/>
      <w:sz w:val="20"/>
      <w:szCs w:val="20"/>
      <w:u w:val="single"/>
      <w:lang w:eastAsia="en-US"/>
    </w:rPr>
  </w:style>
  <w:style w:type="paragraph" w:styleId="Heading2">
    <w:name w:val="heading 2"/>
    <w:basedOn w:val="Normal"/>
    <w:next w:val="Normal"/>
    <w:qFormat/>
    <w:rsid w:val="00DA76A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E7AA9"/>
    <w:pPr>
      <w:keepNext/>
      <w:spacing w:before="240" w:after="60"/>
      <w:outlineLvl w:val="2"/>
    </w:pPr>
    <w:rPr>
      <w:rFonts w:ascii="Arial" w:hAnsi="Arial" w:cs="Arial"/>
      <w:b/>
      <w:bCs/>
      <w:sz w:val="26"/>
      <w:szCs w:val="26"/>
    </w:rPr>
  </w:style>
  <w:style w:type="paragraph" w:styleId="Heading4">
    <w:name w:val="heading 4"/>
    <w:basedOn w:val="Normal"/>
    <w:next w:val="Normal"/>
    <w:qFormat/>
    <w:rsid w:val="0009121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S105pt">
    <w:name w:val="Table text LS 10.5 pt"/>
    <w:basedOn w:val="Normal"/>
    <w:rsid w:val="00BB2233"/>
    <w:rPr>
      <w:sz w:val="19"/>
    </w:rPr>
  </w:style>
  <w:style w:type="paragraph" w:styleId="BodyText">
    <w:name w:val="Body Text"/>
    <w:basedOn w:val="Normal"/>
    <w:rsid w:val="00812DDE"/>
    <w:pPr>
      <w:overflowPunct w:val="0"/>
      <w:autoSpaceDE w:val="0"/>
      <w:autoSpaceDN w:val="0"/>
      <w:adjustRightInd w:val="0"/>
      <w:textAlignment w:val="baseline"/>
    </w:pPr>
    <w:rPr>
      <w:sz w:val="24"/>
      <w:szCs w:val="20"/>
      <w:lang w:eastAsia="en-US"/>
    </w:rPr>
  </w:style>
  <w:style w:type="paragraph" w:styleId="Header">
    <w:name w:val="header"/>
    <w:basedOn w:val="Normal"/>
    <w:rsid w:val="000F2270"/>
    <w:pPr>
      <w:tabs>
        <w:tab w:val="center" w:pos="4153"/>
        <w:tab w:val="right" w:pos="8306"/>
      </w:tabs>
      <w:overflowPunct w:val="0"/>
      <w:autoSpaceDE w:val="0"/>
      <w:autoSpaceDN w:val="0"/>
      <w:adjustRightInd w:val="0"/>
      <w:textAlignment w:val="baseline"/>
    </w:pPr>
    <w:rPr>
      <w:rFonts w:ascii="Arial" w:hAnsi="Arial"/>
      <w:sz w:val="20"/>
      <w:szCs w:val="20"/>
      <w:lang w:eastAsia="en-US"/>
    </w:rPr>
  </w:style>
  <w:style w:type="table" w:styleId="TableGrid">
    <w:name w:val="Table Grid"/>
    <w:basedOn w:val="TableNormal"/>
    <w:uiPriority w:val="59"/>
    <w:rsid w:val="00702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ls105pt0">
    <w:name w:val="tabletextls105pt"/>
    <w:basedOn w:val="Normal"/>
    <w:rsid w:val="005709CF"/>
    <w:rPr>
      <w:rFonts w:eastAsia="Calibri"/>
      <w:sz w:val="19"/>
      <w:szCs w:val="19"/>
    </w:rPr>
  </w:style>
  <w:style w:type="character" w:styleId="Hyperlink">
    <w:name w:val="Hyperlink"/>
    <w:basedOn w:val="DefaultParagraphFont"/>
    <w:uiPriority w:val="99"/>
    <w:rsid w:val="006E73CE"/>
    <w:rPr>
      <w:color w:val="0000FF" w:themeColor="hyperlink"/>
      <w:u w:val="single"/>
    </w:rPr>
  </w:style>
  <w:style w:type="character" w:styleId="FollowedHyperlink">
    <w:name w:val="FollowedHyperlink"/>
    <w:basedOn w:val="DefaultParagraphFont"/>
    <w:rsid w:val="000009E1"/>
    <w:rPr>
      <w:color w:val="800080" w:themeColor="followedHyperlink"/>
      <w:u w:val="single"/>
    </w:rPr>
  </w:style>
  <w:style w:type="character" w:customStyle="1" w:styleId="t">
    <w:name w:val="t"/>
    <w:basedOn w:val="DefaultParagraphFont"/>
    <w:rsid w:val="00FE2449"/>
  </w:style>
  <w:style w:type="paragraph" w:customStyle="1" w:styleId="w">
    <w:name w:val="w"/>
    <w:basedOn w:val="Normal"/>
    <w:rsid w:val="00FE2449"/>
    <w:pPr>
      <w:spacing w:before="100" w:beforeAutospacing="1" w:after="100" w:afterAutospacing="1"/>
    </w:pPr>
    <w:rPr>
      <w:sz w:val="24"/>
    </w:rPr>
  </w:style>
  <w:style w:type="paragraph" w:customStyle="1" w:styleId="x">
    <w:name w:val="x"/>
    <w:basedOn w:val="Normal"/>
    <w:rsid w:val="00FE2449"/>
    <w:pPr>
      <w:spacing w:before="100" w:beforeAutospacing="1" w:after="100" w:afterAutospacing="1"/>
    </w:pPr>
    <w:rPr>
      <w:sz w:val="24"/>
    </w:rPr>
  </w:style>
  <w:style w:type="character" w:customStyle="1" w:styleId="q">
    <w:name w:val="q"/>
    <w:basedOn w:val="DefaultParagraphFont"/>
    <w:rsid w:val="00FE2449"/>
  </w:style>
  <w:style w:type="paragraph" w:customStyle="1" w:styleId="y">
    <w:name w:val="y"/>
    <w:basedOn w:val="Normal"/>
    <w:rsid w:val="00FE2449"/>
    <w:pPr>
      <w:spacing w:before="100" w:beforeAutospacing="1" w:after="100" w:afterAutospacing="1"/>
    </w:pPr>
    <w:rPr>
      <w:sz w:val="24"/>
    </w:rPr>
  </w:style>
  <w:style w:type="character" w:customStyle="1" w:styleId="s">
    <w:name w:val="s"/>
    <w:basedOn w:val="DefaultParagraphFont"/>
    <w:rsid w:val="00FE2449"/>
  </w:style>
  <w:style w:type="character" w:customStyle="1" w:styleId="ab">
    <w:name w:val="ab"/>
    <w:basedOn w:val="DefaultParagraphFont"/>
    <w:rsid w:val="003C34DD"/>
  </w:style>
  <w:style w:type="character" w:customStyle="1" w:styleId="apple-converted-space">
    <w:name w:val="apple-converted-space"/>
    <w:basedOn w:val="DefaultParagraphFont"/>
    <w:rsid w:val="003C34DD"/>
  </w:style>
  <w:style w:type="paragraph" w:styleId="BalloonText">
    <w:name w:val="Balloon Text"/>
    <w:basedOn w:val="Normal"/>
    <w:link w:val="BalloonTextChar"/>
    <w:rsid w:val="003720BD"/>
    <w:rPr>
      <w:rFonts w:ascii="Tahoma" w:hAnsi="Tahoma" w:cs="Tahoma"/>
      <w:sz w:val="16"/>
      <w:szCs w:val="16"/>
    </w:rPr>
  </w:style>
  <w:style w:type="character" w:customStyle="1" w:styleId="BalloonTextChar">
    <w:name w:val="Balloon Text Char"/>
    <w:basedOn w:val="DefaultParagraphFont"/>
    <w:link w:val="BalloonText"/>
    <w:rsid w:val="003720BD"/>
    <w:rPr>
      <w:rFonts w:ascii="Tahoma" w:hAnsi="Tahoma" w:cs="Tahoma"/>
      <w:sz w:val="16"/>
      <w:szCs w:val="16"/>
    </w:rPr>
  </w:style>
  <w:style w:type="paragraph" w:styleId="ListParagraph">
    <w:name w:val="List Paragraph"/>
    <w:basedOn w:val="Normal"/>
    <w:uiPriority w:val="34"/>
    <w:qFormat/>
    <w:rsid w:val="00142809"/>
    <w:pPr>
      <w:ind w:left="720"/>
      <w:contextualSpacing/>
    </w:pPr>
  </w:style>
  <w:style w:type="table" w:customStyle="1" w:styleId="TableGrid1">
    <w:name w:val="Table Grid1"/>
    <w:basedOn w:val="TableNormal"/>
    <w:next w:val="TableGrid"/>
    <w:uiPriority w:val="59"/>
    <w:rsid w:val="00AB5E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cLevel1">
    <w:name w:val="Mac Level 1"/>
    <w:basedOn w:val="Normal"/>
    <w:next w:val="Normal"/>
    <w:qFormat/>
    <w:rsid w:val="004F2109"/>
    <w:pPr>
      <w:numPr>
        <w:ilvl w:val="1"/>
        <w:numId w:val="6"/>
      </w:numPr>
      <w:spacing w:after="220"/>
      <w:jc w:val="both"/>
      <w:outlineLvl w:val="0"/>
    </w:pPr>
    <w:rPr>
      <w:rFonts w:ascii="Arial" w:hAnsi="Arial"/>
      <w:sz w:val="20"/>
      <w:szCs w:val="20"/>
      <w:lang w:eastAsia="en-US"/>
    </w:rPr>
  </w:style>
  <w:style w:type="paragraph" w:customStyle="1" w:styleId="MacLevel2">
    <w:name w:val="Mac Level 2"/>
    <w:basedOn w:val="Normal"/>
    <w:next w:val="Normal"/>
    <w:qFormat/>
    <w:rsid w:val="004F2109"/>
    <w:pPr>
      <w:numPr>
        <w:ilvl w:val="2"/>
        <w:numId w:val="6"/>
      </w:numPr>
      <w:spacing w:after="220"/>
      <w:jc w:val="both"/>
      <w:outlineLvl w:val="1"/>
    </w:pPr>
    <w:rPr>
      <w:rFonts w:ascii="Arial" w:hAnsi="Arial"/>
      <w:sz w:val="20"/>
      <w:szCs w:val="20"/>
      <w:lang w:eastAsia="en-US"/>
    </w:rPr>
  </w:style>
  <w:style w:type="paragraph" w:customStyle="1" w:styleId="MacLevel3">
    <w:name w:val="Mac Level 3"/>
    <w:basedOn w:val="Normal"/>
    <w:next w:val="Normal"/>
    <w:qFormat/>
    <w:rsid w:val="004F2109"/>
    <w:pPr>
      <w:numPr>
        <w:ilvl w:val="3"/>
        <w:numId w:val="6"/>
      </w:numPr>
      <w:spacing w:after="220"/>
      <w:jc w:val="both"/>
      <w:outlineLvl w:val="2"/>
    </w:pPr>
    <w:rPr>
      <w:rFonts w:ascii="Arial" w:hAnsi="Arial"/>
      <w:sz w:val="20"/>
      <w:szCs w:val="20"/>
      <w:lang w:eastAsia="en-US"/>
    </w:rPr>
  </w:style>
  <w:style w:type="paragraph" w:customStyle="1" w:styleId="MacLevel4">
    <w:name w:val="Mac Level 4"/>
    <w:basedOn w:val="Normal"/>
    <w:next w:val="Normal"/>
    <w:qFormat/>
    <w:rsid w:val="004F2109"/>
    <w:pPr>
      <w:numPr>
        <w:ilvl w:val="4"/>
        <w:numId w:val="6"/>
      </w:numPr>
      <w:spacing w:after="220"/>
      <w:jc w:val="both"/>
      <w:outlineLvl w:val="3"/>
    </w:pPr>
    <w:rPr>
      <w:rFonts w:ascii="Arial" w:hAnsi="Arial"/>
      <w:sz w:val="20"/>
      <w:szCs w:val="20"/>
      <w:lang w:eastAsia="en-US"/>
    </w:rPr>
  </w:style>
  <w:style w:type="paragraph" w:customStyle="1" w:styleId="MacLevel5">
    <w:name w:val="Mac Level 5"/>
    <w:basedOn w:val="Normal"/>
    <w:next w:val="Normal"/>
    <w:qFormat/>
    <w:rsid w:val="004F2109"/>
    <w:pPr>
      <w:numPr>
        <w:ilvl w:val="5"/>
        <w:numId w:val="6"/>
      </w:numPr>
      <w:spacing w:after="220"/>
      <w:jc w:val="both"/>
      <w:outlineLvl w:val="4"/>
    </w:pPr>
    <w:rPr>
      <w:rFonts w:ascii="Arial" w:hAnsi="Arial"/>
      <w:sz w:val="20"/>
      <w:szCs w:val="20"/>
      <w:lang w:eastAsia="en-US"/>
    </w:rPr>
  </w:style>
  <w:style w:type="paragraph" w:customStyle="1" w:styleId="MacLevel6">
    <w:name w:val="Mac Level 6"/>
    <w:basedOn w:val="Normal"/>
    <w:next w:val="Normal"/>
    <w:qFormat/>
    <w:rsid w:val="004F2109"/>
    <w:pPr>
      <w:numPr>
        <w:ilvl w:val="6"/>
        <w:numId w:val="6"/>
      </w:numPr>
      <w:spacing w:after="220"/>
      <w:jc w:val="both"/>
      <w:outlineLvl w:val="5"/>
    </w:pPr>
    <w:rPr>
      <w:rFonts w:ascii="Arial" w:hAnsi="Arial"/>
      <w:sz w:val="20"/>
      <w:szCs w:val="20"/>
      <w:lang w:eastAsia="en-US"/>
    </w:rPr>
  </w:style>
  <w:style w:type="paragraph" w:customStyle="1" w:styleId="MacLevel7">
    <w:name w:val="Mac Level 7"/>
    <w:basedOn w:val="Normal"/>
    <w:next w:val="Normal"/>
    <w:qFormat/>
    <w:rsid w:val="004F2109"/>
    <w:pPr>
      <w:numPr>
        <w:ilvl w:val="7"/>
        <w:numId w:val="6"/>
      </w:numPr>
      <w:spacing w:after="220"/>
      <w:jc w:val="both"/>
      <w:outlineLvl w:val="6"/>
    </w:pPr>
    <w:rPr>
      <w:rFonts w:ascii="Arial" w:hAnsi="Arial"/>
      <w:sz w:val="20"/>
      <w:szCs w:val="20"/>
      <w:lang w:eastAsia="en-US"/>
    </w:rPr>
  </w:style>
  <w:style w:type="paragraph" w:customStyle="1" w:styleId="MacLevel8">
    <w:name w:val="Mac Level 8"/>
    <w:basedOn w:val="Normal"/>
    <w:next w:val="Normal"/>
    <w:qFormat/>
    <w:rsid w:val="004F2109"/>
    <w:pPr>
      <w:numPr>
        <w:ilvl w:val="8"/>
        <w:numId w:val="6"/>
      </w:numPr>
      <w:spacing w:after="220"/>
      <w:jc w:val="both"/>
      <w:outlineLvl w:val="7"/>
    </w:pPr>
    <w:rPr>
      <w:rFonts w:ascii="Arial" w:hAnsi="Arial"/>
      <w:sz w:val="20"/>
      <w:szCs w:val="20"/>
      <w:lang w:eastAsia="en-US"/>
    </w:rPr>
  </w:style>
  <w:style w:type="numbering" w:customStyle="1" w:styleId="MacLevelsCustomListStyle">
    <w:name w:val="MacLevelsCustomListStyle"/>
    <w:uiPriority w:val="99"/>
    <w:rsid w:val="004F2109"/>
    <w:pPr>
      <w:numPr>
        <w:numId w:val="5"/>
      </w:numPr>
    </w:pPr>
  </w:style>
  <w:style w:type="paragraph" w:customStyle="1" w:styleId="SectionHeadingTOC">
    <w:name w:val="Section Heading TOC"/>
    <w:basedOn w:val="Normal"/>
    <w:next w:val="Normal"/>
    <w:rsid w:val="004F2109"/>
    <w:pPr>
      <w:pageBreakBefore/>
      <w:numPr>
        <w:numId w:val="6"/>
      </w:numPr>
      <w:spacing w:before="720"/>
      <w:ind w:right="720"/>
      <w:jc w:val="center"/>
    </w:pPr>
    <w:rPr>
      <w:rFonts w:ascii="Arial" w:hAnsi="Arial"/>
      <w:bCs/>
      <w:caps/>
      <w:sz w:val="32"/>
      <w:szCs w:val="20"/>
      <w:lang w:eastAsia="en-US"/>
    </w:rPr>
  </w:style>
  <w:style w:type="paragraph" w:customStyle="1" w:styleId="Style17">
    <w:name w:val="Style 17"/>
    <w:uiPriority w:val="99"/>
    <w:rsid w:val="004F2109"/>
    <w:pPr>
      <w:widowControl w:val="0"/>
      <w:autoSpaceDE w:val="0"/>
      <w:autoSpaceDN w:val="0"/>
      <w:spacing w:before="144"/>
      <w:ind w:firstLine="576"/>
    </w:pPr>
    <w:rPr>
      <w:lang w:eastAsia="en-US"/>
    </w:rPr>
  </w:style>
  <w:style w:type="character" w:styleId="CommentReference">
    <w:name w:val="annotation reference"/>
    <w:basedOn w:val="DefaultParagraphFont"/>
    <w:semiHidden/>
    <w:unhideWhenUsed/>
    <w:rsid w:val="000360B7"/>
    <w:rPr>
      <w:sz w:val="16"/>
      <w:szCs w:val="16"/>
    </w:rPr>
  </w:style>
  <w:style w:type="paragraph" w:styleId="CommentText">
    <w:name w:val="annotation text"/>
    <w:basedOn w:val="Normal"/>
    <w:link w:val="CommentTextChar"/>
    <w:semiHidden/>
    <w:unhideWhenUsed/>
    <w:rsid w:val="000360B7"/>
    <w:rPr>
      <w:sz w:val="20"/>
      <w:szCs w:val="20"/>
    </w:rPr>
  </w:style>
  <w:style w:type="character" w:customStyle="1" w:styleId="CommentTextChar">
    <w:name w:val="Comment Text Char"/>
    <w:basedOn w:val="DefaultParagraphFont"/>
    <w:link w:val="CommentText"/>
    <w:semiHidden/>
    <w:rsid w:val="000360B7"/>
  </w:style>
  <w:style w:type="paragraph" w:styleId="CommentSubject">
    <w:name w:val="annotation subject"/>
    <w:basedOn w:val="CommentText"/>
    <w:next w:val="CommentText"/>
    <w:link w:val="CommentSubjectChar"/>
    <w:semiHidden/>
    <w:unhideWhenUsed/>
    <w:rsid w:val="000360B7"/>
    <w:rPr>
      <w:b/>
      <w:bCs/>
    </w:rPr>
  </w:style>
  <w:style w:type="character" w:customStyle="1" w:styleId="CommentSubjectChar">
    <w:name w:val="Comment Subject Char"/>
    <w:basedOn w:val="CommentTextChar"/>
    <w:link w:val="CommentSubject"/>
    <w:semiHidden/>
    <w:rsid w:val="000360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8231">
      <w:bodyDiv w:val="1"/>
      <w:marLeft w:val="0"/>
      <w:marRight w:val="0"/>
      <w:marTop w:val="0"/>
      <w:marBottom w:val="0"/>
      <w:divBdr>
        <w:top w:val="none" w:sz="0" w:space="0" w:color="auto"/>
        <w:left w:val="none" w:sz="0" w:space="0" w:color="auto"/>
        <w:bottom w:val="none" w:sz="0" w:space="0" w:color="auto"/>
        <w:right w:val="none" w:sz="0" w:space="0" w:color="auto"/>
      </w:divBdr>
      <w:divsChild>
        <w:div w:id="1019351875">
          <w:marLeft w:val="0"/>
          <w:marRight w:val="0"/>
          <w:marTop w:val="0"/>
          <w:marBottom w:val="0"/>
          <w:divBdr>
            <w:top w:val="none" w:sz="0" w:space="0" w:color="auto"/>
            <w:left w:val="none" w:sz="0" w:space="0" w:color="auto"/>
            <w:bottom w:val="none" w:sz="0" w:space="0" w:color="auto"/>
            <w:right w:val="none" w:sz="0" w:space="0" w:color="auto"/>
          </w:divBdr>
          <w:divsChild>
            <w:div w:id="508326084">
              <w:marLeft w:val="0"/>
              <w:marRight w:val="0"/>
              <w:marTop w:val="0"/>
              <w:marBottom w:val="0"/>
              <w:divBdr>
                <w:top w:val="none" w:sz="0" w:space="0" w:color="auto"/>
                <w:left w:val="none" w:sz="0" w:space="0" w:color="auto"/>
                <w:bottom w:val="none" w:sz="0" w:space="0" w:color="auto"/>
                <w:right w:val="none" w:sz="0" w:space="0" w:color="auto"/>
              </w:divBdr>
              <w:divsChild>
                <w:div w:id="891422628">
                  <w:marLeft w:val="0"/>
                  <w:marRight w:val="0"/>
                  <w:marTop w:val="0"/>
                  <w:marBottom w:val="0"/>
                  <w:divBdr>
                    <w:top w:val="none" w:sz="0" w:space="0" w:color="auto"/>
                    <w:left w:val="none" w:sz="0" w:space="0" w:color="auto"/>
                    <w:bottom w:val="none" w:sz="0" w:space="0" w:color="auto"/>
                    <w:right w:val="none" w:sz="0" w:space="0" w:color="auto"/>
                  </w:divBdr>
                  <w:divsChild>
                    <w:div w:id="306671131">
                      <w:marLeft w:val="0"/>
                      <w:marRight w:val="0"/>
                      <w:marTop w:val="0"/>
                      <w:marBottom w:val="0"/>
                      <w:divBdr>
                        <w:top w:val="none" w:sz="0" w:space="0" w:color="auto"/>
                        <w:left w:val="none" w:sz="0" w:space="0" w:color="auto"/>
                        <w:bottom w:val="none" w:sz="0" w:space="0" w:color="auto"/>
                        <w:right w:val="none" w:sz="0" w:space="0" w:color="auto"/>
                      </w:divBdr>
                      <w:divsChild>
                        <w:div w:id="22561227">
                          <w:marLeft w:val="0"/>
                          <w:marRight w:val="0"/>
                          <w:marTop w:val="0"/>
                          <w:marBottom w:val="0"/>
                          <w:divBdr>
                            <w:top w:val="none" w:sz="0" w:space="0" w:color="auto"/>
                            <w:left w:val="none" w:sz="0" w:space="0" w:color="auto"/>
                            <w:bottom w:val="none" w:sz="0" w:space="0" w:color="auto"/>
                            <w:right w:val="none" w:sz="0" w:space="0" w:color="auto"/>
                          </w:divBdr>
                          <w:divsChild>
                            <w:div w:id="367605026">
                              <w:marLeft w:val="0"/>
                              <w:marRight w:val="0"/>
                              <w:marTop w:val="0"/>
                              <w:marBottom w:val="0"/>
                              <w:divBdr>
                                <w:top w:val="none" w:sz="0" w:space="0" w:color="auto"/>
                                <w:left w:val="none" w:sz="0" w:space="0" w:color="auto"/>
                                <w:bottom w:val="none" w:sz="0" w:space="0" w:color="auto"/>
                                <w:right w:val="none" w:sz="0" w:space="0" w:color="auto"/>
                              </w:divBdr>
                              <w:divsChild>
                                <w:div w:id="1804730572">
                                  <w:marLeft w:val="0"/>
                                  <w:marRight w:val="0"/>
                                  <w:marTop w:val="0"/>
                                  <w:marBottom w:val="0"/>
                                  <w:divBdr>
                                    <w:top w:val="none" w:sz="0" w:space="0" w:color="auto"/>
                                    <w:left w:val="none" w:sz="0" w:space="0" w:color="auto"/>
                                    <w:bottom w:val="none" w:sz="0" w:space="0" w:color="auto"/>
                                    <w:right w:val="none" w:sz="0" w:space="0" w:color="auto"/>
                                  </w:divBdr>
                                  <w:divsChild>
                                    <w:div w:id="14309708">
                                      <w:marLeft w:val="0"/>
                                      <w:marRight w:val="0"/>
                                      <w:marTop w:val="0"/>
                                      <w:marBottom w:val="0"/>
                                      <w:divBdr>
                                        <w:top w:val="none" w:sz="0" w:space="0" w:color="auto"/>
                                        <w:left w:val="none" w:sz="0" w:space="0" w:color="auto"/>
                                        <w:bottom w:val="none" w:sz="0" w:space="0" w:color="auto"/>
                                        <w:right w:val="none" w:sz="0" w:space="0" w:color="auto"/>
                                      </w:divBdr>
                                      <w:divsChild>
                                        <w:div w:id="1952397793">
                                          <w:marLeft w:val="0"/>
                                          <w:marRight w:val="0"/>
                                          <w:marTop w:val="0"/>
                                          <w:marBottom w:val="0"/>
                                          <w:divBdr>
                                            <w:top w:val="none" w:sz="0" w:space="0" w:color="auto"/>
                                            <w:left w:val="none" w:sz="0" w:space="0" w:color="auto"/>
                                            <w:bottom w:val="none" w:sz="0" w:space="0" w:color="auto"/>
                                            <w:right w:val="none" w:sz="0" w:space="0" w:color="auto"/>
                                          </w:divBdr>
                                          <w:divsChild>
                                            <w:div w:id="726951402">
                                              <w:marLeft w:val="0"/>
                                              <w:marRight w:val="0"/>
                                              <w:marTop w:val="0"/>
                                              <w:marBottom w:val="0"/>
                                              <w:divBdr>
                                                <w:top w:val="none" w:sz="0" w:space="0" w:color="auto"/>
                                                <w:left w:val="none" w:sz="0" w:space="0" w:color="auto"/>
                                                <w:bottom w:val="none" w:sz="0" w:space="0" w:color="auto"/>
                                                <w:right w:val="none" w:sz="0" w:space="0" w:color="auto"/>
                                              </w:divBdr>
                                              <w:divsChild>
                                                <w:div w:id="1119566660">
                                                  <w:marLeft w:val="0"/>
                                                  <w:marRight w:val="0"/>
                                                  <w:marTop w:val="0"/>
                                                  <w:marBottom w:val="0"/>
                                                  <w:divBdr>
                                                    <w:top w:val="none" w:sz="0" w:space="0" w:color="auto"/>
                                                    <w:left w:val="none" w:sz="0" w:space="0" w:color="auto"/>
                                                    <w:bottom w:val="none" w:sz="0" w:space="0" w:color="auto"/>
                                                    <w:right w:val="none" w:sz="0" w:space="0" w:color="auto"/>
                                                  </w:divBdr>
                                                  <w:divsChild>
                                                    <w:div w:id="59004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6383847">
      <w:bodyDiv w:val="1"/>
      <w:marLeft w:val="0"/>
      <w:marRight w:val="0"/>
      <w:marTop w:val="0"/>
      <w:marBottom w:val="0"/>
      <w:divBdr>
        <w:top w:val="none" w:sz="0" w:space="0" w:color="auto"/>
        <w:left w:val="none" w:sz="0" w:space="0" w:color="auto"/>
        <w:bottom w:val="none" w:sz="0" w:space="0" w:color="auto"/>
        <w:right w:val="none" w:sz="0" w:space="0" w:color="auto"/>
      </w:divBdr>
      <w:divsChild>
        <w:div w:id="2073382581">
          <w:marLeft w:val="0"/>
          <w:marRight w:val="0"/>
          <w:marTop w:val="0"/>
          <w:marBottom w:val="0"/>
          <w:divBdr>
            <w:top w:val="none" w:sz="0" w:space="0" w:color="auto"/>
            <w:left w:val="none" w:sz="0" w:space="0" w:color="auto"/>
            <w:bottom w:val="none" w:sz="0" w:space="0" w:color="auto"/>
            <w:right w:val="none" w:sz="0" w:space="0" w:color="auto"/>
          </w:divBdr>
          <w:divsChild>
            <w:div w:id="975598333">
              <w:marLeft w:val="0"/>
              <w:marRight w:val="0"/>
              <w:marTop w:val="0"/>
              <w:marBottom w:val="0"/>
              <w:divBdr>
                <w:top w:val="none" w:sz="0" w:space="0" w:color="auto"/>
                <w:left w:val="none" w:sz="0" w:space="0" w:color="auto"/>
                <w:bottom w:val="none" w:sz="0" w:space="0" w:color="auto"/>
                <w:right w:val="none" w:sz="0" w:space="0" w:color="auto"/>
              </w:divBdr>
              <w:divsChild>
                <w:div w:id="1260987599">
                  <w:marLeft w:val="0"/>
                  <w:marRight w:val="0"/>
                  <w:marTop w:val="0"/>
                  <w:marBottom w:val="0"/>
                  <w:divBdr>
                    <w:top w:val="none" w:sz="0" w:space="0" w:color="auto"/>
                    <w:left w:val="none" w:sz="0" w:space="0" w:color="auto"/>
                    <w:bottom w:val="none" w:sz="0" w:space="0" w:color="auto"/>
                    <w:right w:val="none" w:sz="0" w:space="0" w:color="auto"/>
                  </w:divBdr>
                  <w:divsChild>
                    <w:div w:id="566576949">
                      <w:marLeft w:val="0"/>
                      <w:marRight w:val="0"/>
                      <w:marTop w:val="0"/>
                      <w:marBottom w:val="0"/>
                      <w:divBdr>
                        <w:top w:val="none" w:sz="0" w:space="0" w:color="auto"/>
                        <w:left w:val="none" w:sz="0" w:space="0" w:color="auto"/>
                        <w:bottom w:val="none" w:sz="0" w:space="0" w:color="auto"/>
                        <w:right w:val="none" w:sz="0" w:space="0" w:color="auto"/>
                      </w:divBdr>
                      <w:divsChild>
                        <w:div w:id="1100493638">
                          <w:marLeft w:val="0"/>
                          <w:marRight w:val="0"/>
                          <w:marTop w:val="0"/>
                          <w:marBottom w:val="0"/>
                          <w:divBdr>
                            <w:top w:val="none" w:sz="0" w:space="0" w:color="auto"/>
                            <w:left w:val="none" w:sz="0" w:space="0" w:color="auto"/>
                            <w:bottom w:val="none" w:sz="0" w:space="0" w:color="auto"/>
                            <w:right w:val="none" w:sz="0" w:space="0" w:color="auto"/>
                          </w:divBdr>
                          <w:divsChild>
                            <w:div w:id="34962499">
                              <w:marLeft w:val="0"/>
                              <w:marRight w:val="0"/>
                              <w:marTop w:val="0"/>
                              <w:marBottom w:val="0"/>
                              <w:divBdr>
                                <w:top w:val="none" w:sz="0" w:space="0" w:color="auto"/>
                                <w:left w:val="none" w:sz="0" w:space="0" w:color="auto"/>
                                <w:bottom w:val="none" w:sz="0" w:space="0" w:color="auto"/>
                                <w:right w:val="none" w:sz="0" w:space="0" w:color="auto"/>
                              </w:divBdr>
                              <w:divsChild>
                                <w:div w:id="873078923">
                                  <w:marLeft w:val="0"/>
                                  <w:marRight w:val="0"/>
                                  <w:marTop w:val="0"/>
                                  <w:marBottom w:val="0"/>
                                  <w:divBdr>
                                    <w:top w:val="none" w:sz="0" w:space="0" w:color="auto"/>
                                    <w:left w:val="none" w:sz="0" w:space="0" w:color="auto"/>
                                    <w:bottom w:val="none" w:sz="0" w:space="0" w:color="auto"/>
                                    <w:right w:val="none" w:sz="0" w:space="0" w:color="auto"/>
                                  </w:divBdr>
                                  <w:divsChild>
                                    <w:div w:id="590816433">
                                      <w:marLeft w:val="0"/>
                                      <w:marRight w:val="0"/>
                                      <w:marTop w:val="0"/>
                                      <w:marBottom w:val="0"/>
                                      <w:divBdr>
                                        <w:top w:val="none" w:sz="0" w:space="0" w:color="auto"/>
                                        <w:left w:val="none" w:sz="0" w:space="0" w:color="auto"/>
                                        <w:bottom w:val="none" w:sz="0" w:space="0" w:color="auto"/>
                                        <w:right w:val="none" w:sz="0" w:space="0" w:color="auto"/>
                                      </w:divBdr>
                                      <w:divsChild>
                                        <w:div w:id="1673486867">
                                          <w:marLeft w:val="0"/>
                                          <w:marRight w:val="0"/>
                                          <w:marTop w:val="0"/>
                                          <w:marBottom w:val="0"/>
                                          <w:divBdr>
                                            <w:top w:val="none" w:sz="0" w:space="0" w:color="auto"/>
                                            <w:left w:val="none" w:sz="0" w:space="0" w:color="auto"/>
                                            <w:bottom w:val="none" w:sz="0" w:space="0" w:color="auto"/>
                                            <w:right w:val="none" w:sz="0" w:space="0" w:color="auto"/>
                                          </w:divBdr>
                                          <w:divsChild>
                                            <w:div w:id="488324323">
                                              <w:marLeft w:val="0"/>
                                              <w:marRight w:val="0"/>
                                              <w:marTop w:val="0"/>
                                              <w:marBottom w:val="0"/>
                                              <w:divBdr>
                                                <w:top w:val="none" w:sz="0" w:space="0" w:color="auto"/>
                                                <w:left w:val="none" w:sz="0" w:space="0" w:color="auto"/>
                                                <w:bottom w:val="none" w:sz="0" w:space="0" w:color="auto"/>
                                                <w:right w:val="none" w:sz="0" w:space="0" w:color="auto"/>
                                              </w:divBdr>
                                              <w:divsChild>
                                                <w:div w:id="834763405">
                                                  <w:marLeft w:val="0"/>
                                                  <w:marRight w:val="0"/>
                                                  <w:marTop w:val="0"/>
                                                  <w:marBottom w:val="0"/>
                                                  <w:divBdr>
                                                    <w:top w:val="none" w:sz="0" w:space="0" w:color="auto"/>
                                                    <w:left w:val="none" w:sz="0" w:space="0" w:color="auto"/>
                                                    <w:bottom w:val="none" w:sz="0" w:space="0" w:color="auto"/>
                                                    <w:right w:val="none" w:sz="0" w:space="0" w:color="auto"/>
                                                  </w:divBdr>
                                                  <w:divsChild>
                                                    <w:div w:id="17643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8806031">
      <w:bodyDiv w:val="1"/>
      <w:marLeft w:val="0"/>
      <w:marRight w:val="0"/>
      <w:marTop w:val="0"/>
      <w:marBottom w:val="0"/>
      <w:divBdr>
        <w:top w:val="none" w:sz="0" w:space="0" w:color="auto"/>
        <w:left w:val="none" w:sz="0" w:space="0" w:color="auto"/>
        <w:bottom w:val="none" w:sz="0" w:space="0" w:color="auto"/>
        <w:right w:val="none" w:sz="0" w:space="0" w:color="auto"/>
      </w:divBdr>
    </w:div>
    <w:div w:id="622813422">
      <w:bodyDiv w:val="1"/>
      <w:marLeft w:val="0"/>
      <w:marRight w:val="0"/>
      <w:marTop w:val="0"/>
      <w:marBottom w:val="0"/>
      <w:divBdr>
        <w:top w:val="none" w:sz="0" w:space="0" w:color="auto"/>
        <w:left w:val="none" w:sz="0" w:space="0" w:color="auto"/>
        <w:bottom w:val="none" w:sz="0" w:space="0" w:color="auto"/>
        <w:right w:val="none" w:sz="0" w:space="0" w:color="auto"/>
      </w:divBdr>
    </w:div>
    <w:div w:id="803422489">
      <w:bodyDiv w:val="1"/>
      <w:marLeft w:val="0"/>
      <w:marRight w:val="0"/>
      <w:marTop w:val="0"/>
      <w:marBottom w:val="0"/>
      <w:divBdr>
        <w:top w:val="none" w:sz="0" w:space="0" w:color="auto"/>
        <w:left w:val="none" w:sz="0" w:space="0" w:color="auto"/>
        <w:bottom w:val="none" w:sz="0" w:space="0" w:color="auto"/>
        <w:right w:val="none" w:sz="0" w:space="0" w:color="auto"/>
      </w:divBdr>
    </w:div>
    <w:div w:id="1041519087">
      <w:bodyDiv w:val="1"/>
      <w:marLeft w:val="0"/>
      <w:marRight w:val="0"/>
      <w:marTop w:val="0"/>
      <w:marBottom w:val="0"/>
      <w:divBdr>
        <w:top w:val="none" w:sz="0" w:space="0" w:color="auto"/>
        <w:left w:val="none" w:sz="0" w:space="0" w:color="auto"/>
        <w:bottom w:val="none" w:sz="0" w:space="0" w:color="auto"/>
        <w:right w:val="none" w:sz="0" w:space="0" w:color="auto"/>
      </w:divBdr>
    </w:div>
    <w:div w:id="1552883839">
      <w:bodyDiv w:val="1"/>
      <w:marLeft w:val="0"/>
      <w:marRight w:val="0"/>
      <w:marTop w:val="0"/>
      <w:marBottom w:val="0"/>
      <w:divBdr>
        <w:top w:val="none" w:sz="0" w:space="0" w:color="auto"/>
        <w:left w:val="none" w:sz="0" w:space="0" w:color="auto"/>
        <w:bottom w:val="none" w:sz="0" w:space="0" w:color="auto"/>
        <w:right w:val="none" w:sz="0" w:space="0" w:color="auto"/>
      </w:divBdr>
      <w:divsChild>
        <w:div w:id="1931431297">
          <w:marLeft w:val="0"/>
          <w:marRight w:val="0"/>
          <w:marTop w:val="0"/>
          <w:marBottom w:val="0"/>
          <w:divBdr>
            <w:top w:val="none" w:sz="0" w:space="0" w:color="auto"/>
            <w:left w:val="none" w:sz="0" w:space="0" w:color="auto"/>
            <w:bottom w:val="none" w:sz="0" w:space="0" w:color="auto"/>
            <w:right w:val="none" w:sz="0" w:space="0" w:color="auto"/>
          </w:divBdr>
          <w:divsChild>
            <w:div w:id="2082289080">
              <w:marLeft w:val="0"/>
              <w:marRight w:val="0"/>
              <w:marTop w:val="0"/>
              <w:marBottom w:val="0"/>
              <w:divBdr>
                <w:top w:val="none" w:sz="0" w:space="0" w:color="auto"/>
                <w:left w:val="none" w:sz="0" w:space="0" w:color="auto"/>
                <w:bottom w:val="none" w:sz="0" w:space="0" w:color="auto"/>
                <w:right w:val="none" w:sz="0" w:space="0" w:color="auto"/>
              </w:divBdr>
              <w:divsChild>
                <w:div w:id="231163228">
                  <w:marLeft w:val="0"/>
                  <w:marRight w:val="0"/>
                  <w:marTop w:val="0"/>
                  <w:marBottom w:val="0"/>
                  <w:divBdr>
                    <w:top w:val="none" w:sz="0" w:space="0" w:color="auto"/>
                    <w:left w:val="none" w:sz="0" w:space="0" w:color="auto"/>
                    <w:bottom w:val="none" w:sz="0" w:space="0" w:color="auto"/>
                    <w:right w:val="none" w:sz="0" w:space="0" w:color="auto"/>
                  </w:divBdr>
                  <w:divsChild>
                    <w:div w:id="560097438">
                      <w:marLeft w:val="0"/>
                      <w:marRight w:val="0"/>
                      <w:marTop w:val="0"/>
                      <w:marBottom w:val="0"/>
                      <w:divBdr>
                        <w:top w:val="none" w:sz="0" w:space="0" w:color="auto"/>
                        <w:left w:val="none" w:sz="0" w:space="0" w:color="auto"/>
                        <w:bottom w:val="none" w:sz="0" w:space="0" w:color="auto"/>
                        <w:right w:val="none" w:sz="0" w:space="0" w:color="auto"/>
                      </w:divBdr>
                      <w:divsChild>
                        <w:div w:id="1703553168">
                          <w:marLeft w:val="0"/>
                          <w:marRight w:val="0"/>
                          <w:marTop w:val="0"/>
                          <w:marBottom w:val="0"/>
                          <w:divBdr>
                            <w:top w:val="none" w:sz="0" w:space="0" w:color="auto"/>
                            <w:left w:val="none" w:sz="0" w:space="0" w:color="auto"/>
                            <w:bottom w:val="none" w:sz="0" w:space="0" w:color="auto"/>
                            <w:right w:val="none" w:sz="0" w:space="0" w:color="auto"/>
                          </w:divBdr>
                          <w:divsChild>
                            <w:div w:id="1603299952">
                              <w:marLeft w:val="0"/>
                              <w:marRight w:val="0"/>
                              <w:marTop w:val="0"/>
                              <w:marBottom w:val="0"/>
                              <w:divBdr>
                                <w:top w:val="none" w:sz="0" w:space="0" w:color="auto"/>
                                <w:left w:val="none" w:sz="0" w:space="0" w:color="auto"/>
                                <w:bottom w:val="none" w:sz="0" w:space="0" w:color="auto"/>
                                <w:right w:val="none" w:sz="0" w:space="0" w:color="auto"/>
                              </w:divBdr>
                              <w:divsChild>
                                <w:div w:id="245068200">
                                  <w:marLeft w:val="0"/>
                                  <w:marRight w:val="0"/>
                                  <w:marTop w:val="0"/>
                                  <w:marBottom w:val="0"/>
                                  <w:divBdr>
                                    <w:top w:val="none" w:sz="0" w:space="0" w:color="auto"/>
                                    <w:left w:val="none" w:sz="0" w:space="0" w:color="auto"/>
                                    <w:bottom w:val="none" w:sz="0" w:space="0" w:color="auto"/>
                                    <w:right w:val="none" w:sz="0" w:space="0" w:color="auto"/>
                                  </w:divBdr>
                                  <w:divsChild>
                                    <w:div w:id="2020423471">
                                      <w:marLeft w:val="0"/>
                                      <w:marRight w:val="0"/>
                                      <w:marTop w:val="0"/>
                                      <w:marBottom w:val="0"/>
                                      <w:divBdr>
                                        <w:top w:val="none" w:sz="0" w:space="0" w:color="auto"/>
                                        <w:left w:val="none" w:sz="0" w:space="0" w:color="auto"/>
                                        <w:bottom w:val="none" w:sz="0" w:space="0" w:color="auto"/>
                                        <w:right w:val="none" w:sz="0" w:space="0" w:color="auto"/>
                                      </w:divBdr>
                                      <w:divsChild>
                                        <w:div w:id="291601109">
                                          <w:marLeft w:val="0"/>
                                          <w:marRight w:val="0"/>
                                          <w:marTop w:val="0"/>
                                          <w:marBottom w:val="0"/>
                                          <w:divBdr>
                                            <w:top w:val="none" w:sz="0" w:space="0" w:color="auto"/>
                                            <w:left w:val="none" w:sz="0" w:space="0" w:color="auto"/>
                                            <w:bottom w:val="none" w:sz="0" w:space="0" w:color="auto"/>
                                            <w:right w:val="none" w:sz="0" w:space="0" w:color="auto"/>
                                          </w:divBdr>
                                          <w:divsChild>
                                            <w:div w:id="1258909557">
                                              <w:marLeft w:val="0"/>
                                              <w:marRight w:val="0"/>
                                              <w:marTop w:val="0"/>
                                              <w:marBottom w:val="0"/>
                                              <w:divBdr>
                                                <w:top w:val="none" w:sz="0" w:space="0" w:color="auto"/>
                                                <w:left w:val="none" w:sz="0" w:space="0" w:color="auto"/>
                                                <w:bottom w:val="none" w:sz="0" w:space="0" w:color="auto"/>
                                                <w:right w:val="none" w:sz="0" w:space="0" w:color="auto"/>
                                              </w:divBdr>
                                              <w:divsChild>
                                                <w:div w:id="1725911157">
                                                  <w:marLeft w:val="0"/>
                                                  <w:marRight w:val="0"/>
                                                  <w:marTop w:val="0"/>
                                                  <w:marBottom w:val="0"/>
                                                  <w:divBdr>
                                                    <w:top w:val="none" w:sz="0" w:space="0" w:color="auto"/>
                                                    <w:left w:val="none" w:sz="0" w:space="0" w:color="auto"/>
                                                    <w:bottom w:val="none" w:sz="0" w:space="0" w:color="auto"/>
                                                    <w:right w:val="none" w:sz="0" w:space="0" w:color="auto"/>
                                                  </w:divBdr>
                                                  <w:divsChild>
                                                    <w:div w:id="19978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6360140">
      <w:bodyDiv w:val="1"/>
      <w:marLeft w:val="0"/>
      <w:marRight w:val="0"/>
      <w:marTop w:val="0"/>
      <w:marBottom w:val="0"/>
      <w:divBdr>
        <w:top w:val="none" w:sz="0" w:space="0" w:color="auto"/>
        <w:left w:val="none" w:sz="0" w:space="0" w:color="auto"/>
        <w:bottom w:val="none" w:sz="0" w:space="0" w:color="auto"/>
        <w:right w:val="none" w:sz="0" w:space="0" w:color="auto"/>
      </w:divBdr>
      <w:divsChild>
        <w:div w:id="853803701">
          <w:marLeft w:val="0"/>
          <w:marRight w:val="0"/>
          <w:marTop w:val="0"/>
          <w:marBottom w:val="0"/>
          <w:divBdr>
            <w:top w:val="none" w:sz="0" w:space="0" w:color="auto"/>
            <w:left w:val="none" w:sz="0" w:space="0" w:color="auto"/>
            <w:bottom w:val="none" w:sz="0" w:space="0" w:color="auto"/>
            <w:right w:val="none" w:sz="0" w:space="0" w:color="auto"/>
          </w:divBdr>
          <w:divsChild>
            <w:div w:id="1623658311">
              <w:marLeft w:val="0"/>
              <w:marRight w:val="0"/>
              <w:marTop w:val="0"/>
              <w:marBottom w:val="0"/>
              <w:divBdr>
                <w:top w:val="none" w:sz="0" w:space="0" w:color="auto"/>
                <w:left w:val="none" w:sz="0" w:space="0" w:color="auto"/>
                <w:bottom w:val="none" w:sz="0" w:space="0" w:color="auto"/>
                <w:right w:val="none" w:sz="0" w:space="0" w:color="auto"/>
              </w:divBdr>
              <w:divsChild>
                <w:div w:id="336348144">
                  <w:marLeft w:val="0"/>
                  <w:marRight w:val="0"/>
                  <w:marTop w:val="0"/>
                  <w:marBottom w:val="0"/>
                  <w:divBdr>
                    <w:top w:val="none" w:sz="0" w:space="0" w:color="auto"/>
                    <w:left w:val="none" w:sz="0" w:space="0" w:color="auto"/>
                    <w:bottom w:val="none" w:sz="0" w:space="0" w:color="auto"/>
                    <w:right w:val="none" w:sz="0" w:space="0" w:color="auto"/>
                  </w:divBdr>
                  <w:divsChild>
                    <w:div w:id="1155150258">
                      <w:marLeft w:val="0"/>
                      <w:marRight w:val="0"/>
                      <w:marTop w:val="0"/>
                      <w:marBottom w:val="0"/>
                      <w:divBdr>
                        <w:top w:val="none" w:sz="0" w:space="0" w:color="auto"/>
                        <w:left w:val="none" w:sz="0" w:space="0" w:color="auto"/>
                        <w:bottom w:val="none" w:sz="0" w:space="0" w:color="auto"/>
                        <w:right w:val="none" w:sz="0" w:space="0" w:color="auto"/>
                      </w:divBdr>
                      <w:divsChild>
                        <w:div w:id="1485318575">
                          <w:marLeft w:val="0"/>
                          <w:marRight w:val="0"/>
                          <w:marTop w:val="0"/>
                          <w:marBottom w:val="0"/>
                          <w:divBdr>
                            <w:top w:val="none" w:sz="0" w:space="0" w:color="auto"/>
                            <w:left w:val="none" w:sz="0" w:space="0" w:color="auto"/>
                            <w:bottom w:val="none" w:sz="0" w:space="0" w:color="auto"/>
                            <w:right w:val="none" w:sz="0" w:space="0" w:color="auto"/>
                          </w:divBdr>
                          <w:divsChild>
                            <w:div w:id="514269889">
                              <w:marLeft w:val="0"/>
                              <w:marRight w:val="0"/>
                              <w:marTop w:val="0"/>
                              <w:marBottom w:val="0"/>
                              <w:divBdr>
                                <w:top w:val="none" w:sz="0" w:space="0" w:color="auto"/>
                                <w:left w:val="none" w:sz="0" w:space="0" w:color="auto"/>
                                <w:bottom w:val="none" w:sz="0" w:space="0" w:color="auto"/>
                                <w:right w:val="none" w:sz="0" w:space="0" w:color="auto"/>
                              </w:divBdr>
                              <w:divsChild>
                                <w:div w:id="1340279386">
                                  <w:marLeft w:val="0"/>
                                  <w:marRight w:val="0"/>
                                  <w:marTop w:val="0"/>
                                  <w:marBottom w:val="0"/>
                                  <w:divBdr>
                                    <w:top w:val="none" w:sz="0" w:space="0" w:color="auto"/>
                                    <w:left w:val="none" w:sz="0" w:space="0" w:color="auto"/>
                                    <w:bottom w:val="none" w:sz="0" w:space="0" w:color="auto"/>
                                    <w:right w:val="none" w:sz="0" w:space="0" w:color="auto"/>
                                  </w:divBdr>
                                  <w:divsChild>
                                    <w:div w:id="1204251144">
                                      <w:marLeft w:val="0"/>
                                      <w:marRight w:val="0"/>
                                      <w:marTop w:val="0"/>
                                      <w:marBottom w:val="0"/>
                                      <w:divBdr>
                                        <w:top w:val="none" w:sz="0" w:space="0" w:color="auto"/>
                                        <w:left w:val="none" w:sz="0" w:space="0" w:color="auto"/>
                                        <w:bottom w:val="none" w:sz="0" w:space="0" w:color="auto"/>
                                        <w:right w:val="none" w:sz="0" w:space="0" w:color="auto"/>
                                      </w:divBdr>
                                      <w:divsChild>
                                        <w:div w:id="1865514258">
                                          <w:marLeft w:val="0"/>
                                          <w:marRight w:val="0"/>
                                          <w:marTop w:val="0"/>
                                          <w:marBottom w:val="0"/>
                                          <w:divBdr>
                                            <w:top w:val="none" w:sz="0" w:space="0" w:color="auto"/>
                                            <w:left w:val="none" w:sz="0" w:space="0" w:color="auto"/>
                                            <w:bottom w:val="none" w:sz="0" w:space="0" w:color="auto"/>
                                            <w:right w:val="none" w:sz="0" w:space="0" w:color="auto"/>
                                          </w:divBdr>
                                          <w:divsChild>
                                            <w:div w:id="1283001915">
                                              <w:marLeft w:val="0"/>
                                              <w:marRight w:val="0"/>
                                              <w:marTop w:val="0"/>
                                              <w:marBottom w:val="0"/>
                                              <w:divBdr>
                                                <w:top w:val="none" w:sz="0" w:space="0" w:color="auto"/>
                                                <w:left w:val="none" w:sz="0" w:space="0" w:color="auto"/>
                                                <w:bottom w:val="none" w:sz="0" w:space="0" w:color="auto"/>
                                                <w:right w:val="none" w:sz="0" w:space="0" w:color="auto"/>
                                              </w:divBdr>
                                              <w:divsChild>
                                                <w:div w:id="1042553293">
                                                  <w:marLeft w:val="0"/>
                                                  <w:marRight w:val="0"/>
                                                  <w:marTop w:val="0"/>
                                                  <w:marBottom w:val="0"/>
                                                  <w:divBdr>
                                                    <w:top w:val="none" w:sz="0" w:space="0" w:color="auto"/>
                                                    <w:left w:val="none" w:sz="0" w:space="0" w:color="auto"/>
                                                    <w:bottom w:val="none" w:sz="0" w:space="0" w:color="auto"/>
                                                    <w:right w:val="none" w:sz="0" w:space="0" w:color="auto"/>
                                                  </w:divBdr>
                                                  <w:divsChild>
                                                    <w:div w:id="18118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lutiongroupplc.com" TargetMode="External"/><Relationship Id="rId3" Type="http://schemas.openxmlformats.org/officeDocument/2006/relationships/styles" Target="styles.xml"/><Relationship Id="rId7" Type="http://schemas.openxmlformats.org/officeDocument/2006/relationships/hyperlink" Target="https://data.fca.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olutiongrouppl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B87E63-A6E9-4EB1-AD5E-C59BA8460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539</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Volution Group PLC</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hperkins</dc:creator>
  <cp:lastModifiedBy>Michael Anscombe</cp:lastModifiedBy>
  <cp:revision>7</cp:revision>
  <cp:lastPrinted>2019-12-12T15:29:00Z</cp:lastPrinted>
  <dcterms:created xsi:type="dcterms:W3CDTF">2021-11-16T14:38:00Z</dcterms:created>
  <dcterms:modified xsi:type="dcterms:W3CDTF">2021-12-09T14:29:00Z</dcterms:modified>
</cp:coreProperties>
</file>